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12" w:rsidRPr="00E0465E" w:rsidRDefault="00023D70" w:rsidP="00E0465E">
      <w:pPr>
        <w:pStyle w:val="a3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i/>
          <w:iCs/>
          <w:sz w:val="24"/>
          <w:szCs w:val="24"/>
          <w:u w:val="single"/>
        </w:rPr>
      </w:pPr>
      <w:proofErr w:type="spellStart"/>
      <w:r w:rsidRPr="00820490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t>סקיילר</w:t>
      </w:r>
      <w:proofErr w:type="spellEnd"/>
      <w:r w:rsidRPr="00820490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t>, מרי, ולידי</w:t>
      </w:r>
      <w:bookmarkStart w:id="0" w:name="_GoBack"/>
      <w:bookmarkEnd w:id="0"/>
      <w:r w:rsidRPr="00E0465E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t>ה והאנק .</w:t>
      </w:r>
      <w:r w:rsidRPr="00E0465E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 xml:space="preserve"> </w:t>
      </w:r>
    </w:p>
    <w:p w:rsidR="00E77092" w:rsidRPr="000C7394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נ"א:</w:t>
      </w:r>
      <w:r w:rsidR="00023D70"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:rsidR="00023D70" w:rsidRDefault="008509EB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ס' 414+ ס' 415 + ס</w:t>
      </w:r>
      <w:r w:rsidR="00554A64">
        <w:rPr>
          <w:rFonts w:ascii="David" w:hAnsi="David" w:cs="David" w:hint="cs"/>
          <w:sz w:val="24"/>
          <w:szCs w:val="24"/>
          <w:rtl/>
        </w:rPr>
        <w:t>'25 +ס'18(ב)  + ס'34ד</w:t>
      </w:r>
      <w:r w:rsidR="0032131A">
        <w:rPr>
          <w:rFonts w:ascii="David" w:hAnsi="David" w:cs="David" w:hint="cs"/>
          <w:sz w:val="24"/>
          <w:szCs w:val="24"/>
          <w:rtl/>
        </w:rPr>
        <w:t>+ ס'28</w:t>
      </w:r>
      <w:r w:rsidR="00E77092">
        <w:rPr>
          <w:rFonts w:ascii="David" w:hAnsi="David" w:cs="David" w:hint="cs"/>
          <w:sz w:val="24"/>
          <w:szCs w:val="24"/>
          <w:rtl/>
        </w:rPr>
        <w:t>.</w:t>
      </w:r>
      <w:r w:rsidR="00F71A81">
        <w:rPr>
          <w:rStyle w:val="a6"/>
          <w:rFonts w:ascii="David" w:hAnsi="David" w:cs="David"/>
          <w:sz w:val="24"/>
          <w:szCs w:val="24"/>
          <w:rtl/>
        </w:rPr>
        <w:footnoteReference w:id="1"/>
      </w:r>
    </w:p>
    <w:p w:rsidR="00F71A81" w:rsidRPr="00F71A81" w:rsidRDefault="00F71A81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סיווג העבירה : </w:t>
      </w:r>
      <w:r>
        <w:rPr>
          <w:rFonts w:ascii="David" w:hAnsi="David" w:cs="David" w:hint="cs"/>
          <w:sz w:val="24"/>
          <w:szCs w:val="24"/>
          <w:rtl/>
        </w:rPr>
        <w:t xml:space="preserve">עבירה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תוצאתית</w:t>
      </w:r>
      <w:proofErr w:type="spellEnd"/>
      <w:r>
        <w:rPr>
          <w:rFonts w:ascii="David" w:hAnsi="David" w:cs="David" w:hint="cs"/>
          <w:sz w:val="24"/>
          <w:szCs w:val="24"/>
          <w:rtl/>
        </w:rPr>
        <w:t>.</w:t>
      </w:r>
    </w:p>
    <w:p w:rsidR="00D8467F" w:rsidRPr="000C7394" w:rsidRDefault="00D8467F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="00C41CB4">
        <w:rPr>
          <w:rFonts w:ascii="David" w:hAnsi="David" w:cs="David" w:hint="cs"/>
          <w:b/>
          <w:bCs/>
          <w:sz w:val="24"/>
          <w:szCs w:val="24"/>
          <w:u w:val="single"/>
          <w:rtl/>
        </w:rPr>
        <w:t>ס</w:t>
      </w:r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"ע</w:t>
      </w:r>
      <w:proofErr w:type="spellEnd"/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E77092" w:rsidRDefault="00D8467F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התנהגות:</w:t>
      </w:r>
      <w:r w:rsidR="00C852B3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"המקבל"</w:t>
      </w:r>
      <w:r w:rsidR="00C852B3">
        <w:rPr>
          <w:rFonts w:ascii="David" w:hAnsi="David" w:cs="David" w:hint="cs"/>
          <w:sz w:val="24"/>
          <w:szCs w:val="24"/>
          <w:rtl/>
        </w:rPr>
        <w:t xml:space="preserve"> , "המעשה"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D8467F" w:rsidRPr="0088230F" w:rsidRDefault="007B355C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רכיב המעשה בעבירה זו מורכב משניים : מהצגת טענה כוזבת "המרמה", ומקבלת ה"דבר" מכוחה של אותה טענה.</w:t>
      </w:r>
      <w:r w:rsidR="007828E8">
        <w:rPr>
          <w:rFonts w:ascii="David" w:hAnsi="David" w:cs="David" w:hint="cs"/>
          <w:sz w:val="24"/>
          <w:szCs w:val="24"/>
          <w:rtl/>
        </w:rPr>
        <w:t xml:space="preserve"> במקרה דנן </w:t>
      </w:r>
      <w:r w:rsidR="0088230F">
        <w:rPr>
          <w:rFonts w:ascii="David" w:hAnsi="David" w:cs="David" w:hint="cs"/>
          <w:sz w:val="24"/>
          <w:szCs w:val="24"/>
          <w:rtl/>
        </w:rPr>
        <w:t xml:space="preserve">שלושת הבנות קיבלו את שאלון הבגרות לפני מועיד הבחינה , בדרכים לא חוקית , כדי לקבל ציון טוב בבגרות , וכך מתבטאת התנהגותן השקרית . אבל בסוף שלושת הבנות לא ביצעו את כל העבירה כיוון שלא </w:t>
      </w:r>
      <w:proofErr w:type="spellStart"/>
      <w:r w:rsidR="0088230F">
        <w:rPr>
          <w:rFonts w:ascii="David" w:hAnsi="David" w:cs="David" w:hint="cs"/>
          <w:sz w:val="24"/>
          <w:szCs w:val="24"/>
          <w:rtl/>
        </w:rPr>
        <w:t>ניגשן</w:t>
      </w:r>
      <w:proofErr w:type="spellEnd"/>
      <w:r w:rsidR="0088230F">
        <w:rPr>
          <w:rFonts w:ascii="David" w:hAnsi="David" w:cs="David" w:hint="cs"/>
          <w:sz w:val="24"/>
          <w:szCs w:val="24"/>
          <w:rtl/>
        </w:rPr>
        <w:t xml:space="preserve"> למבחן. </w:t>
      </w:r>
      <w:r w:rsidR="0088230F">
        <w:rPr>
          <w:rFonts w:ascii="David" w:hAnsi="David" w:cs="David" w:hint="cs"/>
          <w:i/>
          <w:iCs/>
          <w:sz w:val="24"/>
          <w:szCs w:val="24"/>
          <w:rtl/>
        </w:rPr>
        <w:t xml:space="preserve">לגבי האנק </w:t>
      </w:r>
      <w:r w:rsidR="00381B86">
        <w:rPr>
          <w:rFonts w:ascii="David" w:hAnsi="David" w:cs="David" w:hint="cs"/>
          <w:sz w:val="24"/>
          <w:szCs w:val="24"/>
          <w:rtl/>
        </w:rPr>
        <w:t xml:space="preserve">: אי אפשר לדעת </w:t>
      </w:r>
      <w:proofErr w:type="spellStart"/>
      <w:r w:rsidR="00381B86">
        <w:rPr>
          <w:rFonts w:ascii="David" w:hAnsi="David" w:cs="David" w:hint="cs"/>
          <w:sz w:val="24"/>
          <w:szCs w:val="24"/>
          <w:rtl/>
        </w:rPr>
        <w:t>מהאירועון</w:t>
      </w:r>
      <w:proofErr w:type="spellEnd"/>
      <w:r w:rsidR="00381B86">
        <w:rPr>
          <w:rFonts w:ascii="David" w:hAnsi="David" w:cs="David" w:hint="cs"/>
          <w:sz w:val="24"/>
          <w:szCs w:val="24"/>
          <w:rtl/>
        </w:rPr>
        <w:t xml:space="preserve"> </w:t>
      </w:r>
      <w:r w:rsidR="0088230F">
        <w:rPr>
          <w:rFonts w:ascii="David" w:hAnsi="David" w:cs="David" w:hint="cs"/>
          <w:sz w:val="24"/>
          <w:szCs w:val="24"/>
          <w:rtl/>
        </w:rPr>
        <w:t xml:space="preserve"> אם הוא נתן את הסכמתו לקבל את השאלון אבל עצם כניסתו בביתה של </w:t>
      </w:r>
      <w:proofErr w:type="spellStart"/>
      <w:r w:rsidR="0088230F">
        <w:rPr>
          <w:rFonts w:ascii="David" w:hAnsi="David" w:cs="David" w:hint="cs"/>
          <w:sz w:val="24"/>
          <w:szCs w:val="24"/>
          <w:rtl/>
        </w:rPr>
        <w:t>סקלייר</w:t>
      </w:r>
      <w:proofErr w:type="spellEnd"/>
      <w:r w:rsidR="0088230F">
        <w:rPr>
          <w:rFonts w:ascii="David" w:hAnsi="David" w:cs="David" w:hint="cs"/>
          <w:sz w:val="24"/>
          <w:szCs w:val="24"/>
          <w:rtl/>
        </w:rPr>
        <w:t xml:space="preserve"> יכול להעיד על ההסכמה שלו, אבל בכל זאת הוא ניגש למבחן אחרי </w:t>
      </w:r>
      <w:r w:rsidR="0088230F">
        <w:rPr>
          <w:rFonts w:ascii="David" w:hAnsi="David" w:cs="David" w:hint="cs"/>
          <w:b/>
          <w:bCs/>
          <w:sz w:val="24"/>
          <w:szCs w:val="24"/>
          <w:rtl/>
        </w:rPr>
        <w:t xml:space="preserve">שידע </w:t>
      </w:r>
      <w:r w:rsidR="0088230F">
        <w:rPr>
          <w:rFonts w:ascii="David" w:hAnsi="David" w:cs="David" w:hint="cs"/>
          <w:sz w:val="24"/>
          <w:szCs w:val="24"/>
          <w:rtl/>
        </w:rPr>
        <w:t>שהשאלון הוחלף.</w:t>
      </w:r>
    </w:p>
    <w:p w:rsidR="00D8467F" w:rsidRPr="000C7394" w:rsidRDefault="00D8467F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נסיבות :</w:t>
      </w:r>
      <w:r w:rsidR="000C739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71A81">
        <w:rPr>
          <w:rFonts w:ascii="David" w:hAnsi="David" w:cs="David" w:hint="cs"/>
          <w:sz w:val="24"/>
          <w:szCs w:val="24"/>
          <w:rtl/>
        </w:rPr>
        <w:t xml:space="preserve">"דבר", " זכות וטובת הנאה" (היא לא התקיימה בגלל שהם לא קיבלו ציון גבוה ), החבורה קיבלה את טופס בחינת הבגרות המודלף אך הם לא הפיקו ממנו הנאה. </w:t>
      </w:r>
    </w:p>
    <w:p w:rsidR="00D8467F" w:rsidRDefault="00D8467F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תוצאה :</w:t>
      </w:r>
      <w:r w:rsidR="00F71A81">
        <w:rPr>
          <w:rFonts w:ascii="David" w:hAnsi="David" w:cs="David" w:hint="cs"/>
          <w:sz w:val="24"/>
          <w:szCs w:val="24"/>
          <w:rtl/>
        </w:rPr>
        <w:t xml:space="preserve"> לא התקיימה הם לא קיבלו ציון גבוה</w:t>
      </w:r>
      <w:r w:rsidR="000C7394">
        <w:rPr>
          <w:rFonts w:ascii="David" w:hAnsi="David" w:cs="David" w:hint="cs"/>
          <w:sz w:val="24"/>
          <w:szCs w:val="24"/>
          <w:rtl/>
        </w:rPr>
        <w:t>.</w:t>
      </w:r>
      <w:r w:rsidR="00F71A81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9F4198" w:rsidRPr="000C7394" w:rsidRDefault="009F4198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E77092" w:rsidRPr="000C7394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="00C41CB4">
        <w:rPr>
          <w:rFonts w:ascii="David" w:hAnsi="David" w:cs="David" w:hint="cs"/>
          <w:b/>
          <w:bCs/>
          <w:sz w:val="24"/>
          <w:szCs w:val="24"/>
          <w:u w:val="single"/>
          <w:rtl/>
        </w:rPr>
        <w:t>ס</w:t>
      </w:r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"נ</w:t>
      </w:r>
      <w:proofErr w:type="spellEnd"/>
      <w:r w:rsidRPr="000C7394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C41CB4" w:rsidRPr="00554A64" w:rsidRDefault="00B314C7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היסוד הנפשי בעבירה של קבלת דבר במרמה מצריך הוכחת שני רכיבים , ראשית- את "המודעות" כלפי "טיב" הטענה , כלפי היותה כוזבת ,וכלפי אפשרות קבלת דבר מכוחה , </w:t>
      </w:r>
      <w:r w:rsidR="00554A64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554A64" w:rsidRPr="00554A64">
        <w:rPr>
          <w:rFonts w:ascii="David" w:hAnsi="David" w:cs="David"/>
          <w:sz w:val="24"/>
          <w:szCs w:val="24"/>
          <w:rtl/>
        </w:rPr>
        <w:t>סקיילר</w:t>
      </w:r>
      <w:proofErr w:type="spellEnd"/>
      <w:r w:rsidR="00554A64" w:rsidRPr="00554A64">
        <w:rPr>
          <w:rFonts w:ascii="David" w:hAnsi="David" w:cs="David"/>
          <w:sz w:val="24"/>
          <w:szCs w:val="24"/>
          <w:rtl/>
        </w:rPr>
        <w:t xml:space="preserve"> ייזמה את הרעיון והייתה מודעת כי ברנדון הולך להשיג את הבחינה, התכוונה לשלם 1000  ₪ (הכינה מעטפה ע"א שלא שלחה) ו"הסכימה". היא קיבלה את "הסכמת" חברותיה ולכן גם הן היו מודעות. לידיה נפגשה עם המורה לפתור את המבחן ולכן הייתה מודעת. </w:t>
      </w:r>
      <w:proofErr w:type="spellStart"/>
      <w:r w:rsidR="00554A64" w:rsidRPr="00554A64">
        <w:rPr>
          <w:rFonts w:ascii="David" w:hAnsi="David" w:cs="David"/>
          <w:sz w:val="24"/>
          <w:szCs w:val="24"/>
          <w:rtl/>
        </w:rPr>
        <w:t>סקיילר</w:t>
      </w:r>
      <w:proofErr w:type="spellEnd"/>
      <w:r w:rsidR="00554A64" w:rsidRPr="00554A64">
        <w:rPr>
          <w:rFonts w:ascii="David" w:hAnsi="David" w:cs="David"/>
          <w:sz w:val="24"/>
          <w:szCs w:val="24"/>
          <w:rtl/>
        </w:rPr>
        <w:t xml:space="preserve"> הדפיסה את המבחן -הייתה מודעת. האנק לא נשאל לגבי העברת השאלון ולכן לא היה מודע.</w:t>
      </w:r>
      <w:r w:rsidR="00554A64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ושנית- פזיז</w:t>
      </w:r>
      <w:r w:rsidR="00C41CB4">
        <w:rPr>
          <w:rFonts w:ascii="David" w:hAnsi="David" w:cs="David" w:hint="cs"/>
          <w:sz w:val="24"/>
          <w:szCs w:val="24"/>
          <w:rtl/>
        </w:rPr>
        <w:t>ות כלפי אפשרות</w:t>
      </w:r>
      <w:r>
        <w:rPr>
          <w:rFonts w:ascii="David" w:hAnsi="David" w:cs="David" w:hint="cs"/>
          <w:sz w:val="24"/>
          <w:szCs w:val="24"/>
          <w:rtl/>
        </w:rPr>
        <w:t xml:space="preserve"> התרחשות של " קבלת הדבר"</w:t>
      </w:r>
      <w:r>
        <w:rPr>
          <w:rFonts w:ascii="David" w:hAnsi="David" w:hint="cs"/>
          <w:sz w:val="24"/>
          <w:szCs w:val="24"/>
          <w:rtl/>
          <w:lang w:bidi="ar-SA"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הכל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כמתחייב מן ההגדרה שבסעיף 414 ומהוראותיו של סעיף 20 (א).</w:t>
      </w:r>
      <w:r w:rsidR="00554A64">
        <w:rPr>
          <w:rFonts w:ascii="David" w:hAnsi="David" w:hint="cs"/>
          <w:sz w:val="24"/>
          <w:szCs w:val="24"/>
          <w:rtl/>
        </w:rPr>
        <w:t xml:space="preserve"> </w:t>
      </w:r>
      <w:r w:rsidR="00300E69">
        <w:rPr>
          <w:rFonts w:ascii="David" w:hAnsi="David" w:cs="David" w:hint="cs"/>
          <w:sz w:val="24"/>
          <w:szCs w:val="24"/>
          <w:rtl/>
        </w:rPr>
        <w:t>החבורה הייתה מודעת שהם יפיקו הנאה במידה וישיגו את שלאון הבגרות תמורת כסף.</w:t>
      </w:r>
      <w:r w:rsidR="00554A64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C41CB4" w:rsidRPr="00C41CB4" w:rsidRDefault="00C41CB4" w:rsidP="00554A64">
      <w:pPr>
        <w:spacing w:line="480" w:lineRule="auto"/>
        <w:rPr>
          <w:rFonts w:ascii="David" w:hAnsi="David" w:cs="David" w:hint="cs"/>
          <w:sz w:val="24"/>
          <w:szCs w:val="24"/>
          <w:rtl/>
        </w:rPr>
      </w:pPr>
    </w:p>
    <w:p w:rsidR="00E9349C" w:rsidRPr="00F71A81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קש"ס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1D016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F4198">
        <w:rPr>
          <w:rFonts w:ascii="Arial" w:hAnsi="Arial" w:cs="David" w:hint="cs"/>
          <w:sz w:val="24"/>
          <w:szCs w:val="24"/>
          <w:rtl/>
        </w:rPr>
        <w:t>התוצאה לא התקיימה לכן אין</w:t>
      </w:r>
      <w:r w:rsidR="00F71A81" w:rsidRPr="00F71A81">
        <w:rPr>
          <w:rFonts w:ascii="Arial" w:hAnsi="Arial" w:cs="David" w:hint="cs"/>
          <w:sz w:val="24"/>
          <w:szCs w:val="24"/>
          <w:rtl/>
        </w:rPr>
        <w:t xml:space="preserve"> משמעות לבדוק קיום </w:t>
      </w:r>
      <w:proofErr w:type="spellStart"/>
      <w:r w:rsidR="00F71A81" w:rsidRPr="00F71A81">
        <w:rPr>
          <w:rFonts w:ascii="Arial" w:hAnsi="Arial" w:cs="David" w:hint="cs"/>
          <w:sz w:val="24"/>
          <w:szCs w:val="24"/>
          <w:rtl/>
        </w:rPr>
        <w:t>קש"ס</w:t>
      </w:r>
      <w:proofErr w:type="spellEnd"/>
      <w:r w:rsidR="006E7A14" w:rsidRPr="00F71A81">
        <w:rPr>
          <w:rFonts w:ascii="David" w:hAnsi="David" w:cs="David" w:hint="cs"/>
          <w:sz w:val="24"/>
          <w:szCs w:val="24"/>
          <w:rtl/>
        </w:rPr>
        <w:t>.</w:t>
      </w:r>
    </w:p>
    <w:p w:rsidR="003C679C" w:rsidRDefault="003C679C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3C679C" w:rsidRDefault="00F71A81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מכיוון שמדובר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בנסיון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לא מושלם (הם לא ניגשו לבחינה, מלבד האנק אבל זה היה אחרי שידע שהשאלון הוחלף)</w:t>
      </w:r>
      <w:proofErr w:type="spellStart"/>
      <w:r w:rsidR="003C679C">
        <w:rPr>
          <w:rFonts w:ascii="David" w:hAnsi="David" w:cs="David" w:hint="cs"/>
          <w:b/>
          <w:bCs/>
          <w:sz w:val="24"/>
          <w:szCs w:val="24"/>
          <w:rtl/>
        </w:rPr>
        <w:t>נבחון</w:t>
      </w:r>
      <w:proofErr w:type="spellEnd"/>
      <w:r w:rsidR="003C679C">
        <w:rPr>
          <w:rFonts w:ascii="David" w:hAnsi="David" w:cs="David" w:hint="cs"/>
          <w:b/>
          <w:bCs/>
          <w:sz w:val="24"/>
          <w:szCs w:val="24"/>
          <w:rtl/>
        </w:rPr>
        <w:t xml:space="preserve"> האם מרי, </w:t>
      </w:r>
      <w:proofErr w:type="spellStart"/>
      <w:r w:rsidR="003C679C">
        <w:rPr>
          <w:rFonts w:ascii="David" w:hAnsi="David" w:cs="David" w:hint="cs"/>
          <w:b/>
          <w:bCs/>
          <w:sz w:val="24"/>
          <w:szCs w:val="24"/>
          <w:rtl/>
        </w:rPr>
        <w:t>סקלייר</w:t>
      </w:r>
      <w:proofErr w:type="spellEnd"/>
      <w:r w:rsidR="003C679C">
        <w:rPr>
          <w:rFonts w:ascii="David" w:hAnsi="David" w:cs="David" w:hint="cs"/>
          <w:b/>
          <w:bCs/>
          <w:sz w:val="24"/>
          <w:szCs w:val="24"/>
          <w:rtl/>
        </w:rPr>
        <w:t xml:space="preserve"> ,לידיה, והאנק עברו את שלב ההכנה ונכנסו למתחם </w:t>
      </w:r>
      <w:proofErr w:type="spellStart"/>
      <w:r w:rsidR="003C679C">
        <w:rPr>
          <w:rFonts w:ascii="David" w:hAnsi="David" w:cs="David" w:hint="cs"/>
          <w:b/>
          <w:bCs/>
          <w:sz w:val="24"/>
          <w:szCs w:val="24"/>
          <w:rtl/>
        </w:rPr>
        <w:t>הנסיון</w:t>
      </w:r>
      <w:proofErr w:type="spellEnd"/>
      <w:r w:rsidR="003C679C">
        <w:rPr>
          <w:rFonts w:ascii="David" w:hAnsi="David" w:cs="David" w:hint="cs"/>
          <w:b/>
          <w:bCs/>
          <w:sz w:val="24"/>
          <w:szCs w:val="24"/>
          <w:rtl/>
        </w:rPr>
        <w:t xml:space="preserve"> ע"י חמשת המבחנים בפסיקה :</w:t>
      </w:r>
    </w:p>
    <w:p w:rsidR="003C679C" w:rsidRPr="0019236B" w:rsidRDefault="003C679C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1. </w:t>
      </w:r>
      <w:r w:rsidR="0019236B">
        <w:rPr>
          <w:rFonts w:ascii="David" w:hAnsi="David" w:cs="David" w:hint="cs"/>
          <w:b/>
          <w:bCs/>
          <w:sz w:val="24"/>
          <w:szCs w:val="24"/>
          <w:rtl/>
        </w:rPr>
        <w:t xml:space="preserve">מבחן המעשה האחרון - </w:t>
      </w:r>
      <w:r w:rsidR="0019236B">
        <w:rPr>
          <w:rStyle w:val="a6"/>
          <w:rFonts w:cs="David"/>
          <w:b/>
          <w:bCs/>
          <w:sz w:val="24"/>
          <w:szCs w:val="24"/>
          <w:rtl/>
        </w:rPr>
        <w:footnoteReference w:id="2"/>
      </w:r>
      <w:r w:rsidR="0019236B">
        <w:rPr>
          <w:rFonts w:cs="David" w:hint="cs"/>
          <w:sz w:val="24"/>
          <w:szCs w:val="24"/>
          <w:rtl/>
        </w:rPr>
        <w:t>בודק האם נעשה המעשה האחרון לפני ביצוע העבירה המושלמת(מבחן זה אינו בשימוש בישראל)</w:t>
      </w:r>
      <w:r w:rsidR="0019236B">
        <w:rPr>
          <w:rFonts w:cs="David"/>
          <w:sz w:val="24"/>
          <w:szCs w:val="24"/>
          <w:rtl/>
        </w:rPr>
        <w:t>–</w:t>
      </w:r>
      <w:r w:rsidR="0019236B">
        <w:rPr>
          <w:rFonts w:cs="David" w:hint="cs"/>
          <w:sz w:val="24"/>
          <w:szCs w:val="24"/>
          <w:rtl/>
        </w:rPr>
        <w:t>רק ניסיון מושלם ייחשב כניסיון לפי מבחן זה</w:t>
      </w:r>
      <w:r w:rsidR="0019236B">
        <w:rPr>
          <w:rFonts w:cs="David"/>
          <w:sz w:val="24"/>
          <w:szCs w:val="24"/>
          <w:rtl/>
        </w:rPr>
        <w:t>–</w:t>
      </w:r>
      <w:r w:rsidR="00F15E6B">
        <w:rPr>
          <w:rFonts w:cs="David" w:hint="cs"/>
          <w:sz w:val="24"/>
          <w:szCs w:val="24"/>
          <w:rtl/>
        </w:rPr>
        <w:t xml:space="preserve"> המעשה של הנאשמים לא  יחשבו </w:t>
      </w:r>
      <w:proofErr w:type="spellStart"/>
      <w:r w:rsidR="00F15E6B">
        <w:rPr>
          <w:rFonts w:cs="David" w:hint="cs"/>
          <w:sz w:val="24"/>
          <w:szCs w:val="24"/>
          <w:rtl/>
        </w:rPr>
        <w:t>לנסיון</w:t>
      </w:r>
      <w:proofErr w:type="spellEnd"/>
      <w:r w:rsidR="00F15E6B">
        <w:rPr>
          <w:rFonts w:cs="David" w:hint="cs"/>
          <w:sz w:val="24"/>
          <w:szCs w:val="24"/>
          <w:rtl/>
        </w:rPr>
        <w:t xml:space="preserve"> כי הם לא ביצעו את כל הרכיבים של העבירה , הם כן קבלו את טופס הבחינה אבל הם לא קיבלו ציון.</w:t>
      </w:r>
    </w:p>
    <w:p w:rsidR="003C679C" w:rsidRPr="0019236B" w:rsidRDefault="0019236B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2. מבחן הקרבה האנגלי</w:t>
      </w:r>
      <w:r>
        <w:rPr>
          <w:rStyle w:val="a6"/>
          <w:rFonts w:cs="David"/>
          <w:b/>
          <w:bCs/>
          <w:sz w:val="24"/>
          <w:szCs w:val="24"/>
          <w:rtl/>
        </w:rPr>
        <w:footnoteReference w:id="3"/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כדי לומר שמעשים נחשבים כניסיון יש להראות כי הם התקרבו קרבה מספקת ומוחשית לביצוע העבירה- נק' המוצא היא העבירה המושלמת ובודקים מה הנאשם לא הספיק לעשות(בעזרת מבחני משנה כמו קרבה במקום ובזמן</w:t>
      </w:r>
      <w:r>
        <w:rPr>
          <w:rFonts w:ascii="David" w:hAnsi="David" w:cs="David" w:hint="cs"/>
          <w:sz w:val="24"/>
          <w:szCs w:val="24"/>
          <w:rtl/>
        </w:rPr>
        <w:t>)-</w:t>
      </w:r>
      <w:r w:rsidR="00F15E6B">
        <w:rPr>
          <w:rFonts w:ascii="David" w:hAnsi="David" w:cs="David" w:hint="cs"/>
          <w:sz w:val="24"/>
          <w:szCs w:val="24"/>
          <w:rtl/>
        </w:rPr>
        <w:t xml:space="preserve"> </w:t>
      </w:r>
      <w:r w:rsidR="00796086">
        <w:rPr>
          <w:rFonts w:ascii="David" w:hAnsi="David" w:cs="David" w:hint="cs"/>
          <w:sz w:val="24"/>
          <w:szCs w:val="24"/>
          <w:rtl/>
        </w:rPr>
        <w:t xml:space="preserve">הנאשמים כן ייכנסו למתחם הניסיון </w:t>
      </w:r>
      <w:r w:rsidR="00796086">
        <w:rPr>
          <w:rFonts w:ascii="David" w:hAnsi="David" w:cs="David"/>
          <w:sz w:val="24"/>
          <w:szCs w:val="24"/>
          <w:rtl/>
        </w:rPr>
        <w:t>–</w:t>
      </w:r>
      <w:r w:rsidR="00796086">
        <w:rPr>
          <w:rFonts w:ascii="David" w:hAnsi="David" w:cs="David" w:hint="cs"/>
          <w:sz w:val="24"/>
          <w:szCs w:val="24"/>
          <w:rtl/>
        </w:rPr>
        <w:t xml:space="preserve"> כי המשטרה מצאה את שאלוני הבגרות בבית </w:t>
      </w:r>
      <w:r w:rsidR="00E6401B">
        <w:rPr>
          <w:rFonts w:ascii="David" w:hAnsi="David" w:cs="David" w:hint="cs"/>
          <w:sz w:val="24"/>
          <w:szCs w:val="24"/>
          <w:rtl/>
        </w:rPr>
        <w:t xml:space="preserve">(מקום) </w:t>
      </w:r>
      <w:proofErr w:type="spellStart"/>
      <w:r w:rsidR="00796086">
        <w:rPr>
          <w:rFonts w:ascii="David" w:hAnsi="David" w:cs="David" w:hint="cs"/>
          <w:sz w:val="24"/>
          <w:szCs w:val="24"/>
          <w:rtl/>
        </w:rPr>
        <w:t>סקלייר</w:t>
      </w:r>
      <w:proofErr w:type="spellEnd"/>
      <w:r w:rsidR="00796086">
        <w:rPr>
          <w:rFonts w:ascii="David" w:hAnsi="David" w:cs="David" w:hint="cs"/>
          <w:sz w:val="24"/>
          <w:szCs w:val="24"/>
          <w:rtl/>
        </w:rPr>
        <w:t xml:space="preserve"> וגם הכסף שצריך היה למסור אותו לברנדון</w:t>
      </w:r>
      <w:r w:rsidR="00E6401B">
        <w:rPr>
          <w:rFonts w:ascii="David" w:hAnsi="David" w:cs="David" w:hint="cs"/>
          <w:sz w:val="24"/>
          <w:szCs w:val="24"/>
          <w:rtl/>
        </w:rPr>
        <w:t>. מאידך אפשר לטעון,</w:t>
      </w:r>
      <w:r w:rsidR="00E6401B" w:rsidRPr="00E6401B">
        <w:rPr>
          <w:rFonts w:cs="David" w:hint="cs"/>
          <w:sz w:val="24"/>
          <w:szCs w:val="24"/>
          <w:rtl/>
        </w:rPr>
        <w:t xml:space="preserve"> </w:t>
      </w:r>
      <w:r w:rsidR="00E6401B">
        <w:rPr>
          <w:rFonts w:cs="David" w:hint="cs"/>
          <w:sz w:val="24"/>
          <w:szCs w:val="24"/>
          <w:rtl/>
        </w:rPr>
        <w:t xml:space="preserve">בדומה לפס"ד </w:t>
      </w:r>
      <w:proofErr w:type="spellStart"/>
      <w:r w:rsidR="00E6401B">
        <w:rPr>
          <w:rFonts w:cs="David" w:hint="cs"/>
          <w:sz w:val="24"/>
          <w:szCs w:val="24"/>
          <w:rtl/>
        </w:rPr>
        <w:t>ברויאר</w:t>
      </w:r>
      <w:proofErr w:type="spellEnd"/>
      <w:r w:rsidR="00E6401B">
        <w:rPr>
          <w:rStyle w:val="a6"/>
          <w:rFonts w:cs="David"/>
          <w:sz w:val="24"/>
          <w:szCs w:val="24"/>
          <w:rtl/>
        </w:rPr>
        <w:footnoteReference w:id="4"/>
      </w:r>
      <w:r w:rsidR="00E6401B">
        <w:rPr>
          <w:rFonts w:cs="David" w:hint="cs"/>
          <w:sz w:val="24"/>
          <w:szCs w:val="24"/>
          <w:rtl/>
        </w:rPr>
        <w:t xml:space="preserve"> ניתן לטעון כי מבחינה כמותית ואיכותית החבורה הייתה רחוקה מהשלמה משום שנישאר להם מספר שלבים חיוניים לניסיון (הליכה לביה"ס, ביצוע המבחן) </w:t>
      </w:r>
      <w:r w:rsidR="00796086">
        <w:rPr>
          <w:rFonts w:ascii="David" w:hAnsi="David" w:cs="David" w:hint="cs"/>
          <w:sz w:val="24"/>
          <w:szCs w:val="24"/>
          <w:rtl/>
        </w:rPr>
        <w:t xml:space="preserve">. נכון שהדיווח של לידיה </w:t>
      </w:r>
      <w:r w:rsidR="00E6401B">
        <w:rPr>
          <w:rFonts w:ascii="David" w:hAnsi="David" w:cs="David" w:hint="cs"/>
          <w:sz w:val="24"/>
          <w:szCs w:val="24"/>
          <w:rtl/>
        </w:rPr>
        <w:t xml:space="preserve">(זמן) </w:t>
      </w:r>
      <w:r w:rsidR="00796086">
        <w:rPr>
          <w:rFonts w:ascii="David" w:hAnsi="David" w:cs="David" w:hint="cs"/>
          <w:sz w:val="24"/>
          <w:szCs w:val="24"/>
          <w:rtl/>
        </w:rPr>
        <w:t>עצר את קיום העבירה המושלמת</w:t>
      </w:r>
      <w:r w:rsidR="00E6401B">
        <w:rPr>
          <w:rFonts w:ascii="David" w:hAnsi="David" w:cs="David" w:hint="cs"/>
          <w:sz w:val="24"/>
          <w:szCs w:val="24"/>
          <w:rtl/>
        </w:rPr>
        <w:t xml:space="preserve"> ,היא דיווחה יומיים לפני מועד הבחינה </w:t>
      </w:r>
      <w:r w:rsidR="00796086">
        <w:rPr>
          <w:rFonts w:ascii="David" w:hAnsi="David" w:cs="David" w:hint="cs"/>
          <w:sz w:val="24"/>
          <w:szCs w:val="24"/>
          <w:rtl/>
        </w:rPr>
        <w:t xml:space="preserve"> , אבל הם כ</w:t>
      </w:r>
      <w:r w:rsidR="00E6401B">
        <w:rPr>
          <w:rFonts w:ascii="David" w:hAnsi="David" w:cs="David" w:hint="cs"/>
          <w:sz w:val="24"/>
          <w:szCs w:val="24"/>
          <w:rtl/>
        </w:rPr>
        <w:t xml:space="preserve">בר קיבלו את השאלון , בלי הדיווח </w:t>
      </w:r>
      <w:r w:rsidR="00796086">
        <w:rPr>
          <w:rFonts w:ascii="David" w:hAnsi="David" w:cs="David" w:hint="cs"/>
          <w:sz w:val="24"/>
          <w:szCs w:val="24"/>
          <w:rtl/>
        </w:rPr>
        <w:t>של לידיה היה סיכוי גדול שהעבירה תתממש לגרמי.</w:t>
      </w:r>
    </w:p>
    <w:p w:rsidR="003C679C" w:rsidRPr="004A523E" w:rsidRDefault="0019236B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3. מבחן הקרבה הגרמני-</w:t>
      </w:r>
      <w:r w:rsidRPr="0019236B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נקבעת מראש התנהגות אופיינית לביצוע העבירה ובודקים היכן נמצא הנאשם ביחס להתנהגות זו-</w:t>
      </w:r>
      <w:r w:rsidR="004A523E">
        <w:rPr>
          <w:rFonts w:ascii="David" w:hAnsi="David" w:cs="David" w:hint="cs"/>
          <w:sz w:val="24"/>
          <w:szCs w:val="24"/>
          <w:rtl/>
        </w:rPr>
        <w:t xml:space="preserve"> במקרה שלנו ניתן לטעון כי התנהגות אפיינת לביצוע עבירה של קבלת דבר במרמה, תהיה קבלת הדבר ובגלל שכל הנאשמים קיבלו את השאלון יכנסו למתחם הניסיון.</w:t>
      </w:r>
      <w:r w:rsidR="00A159E9" w:rsidRPr="00A159E9">
        <w:rPr>
          <w:rFonts w:cs="David" w:hint="cs"/>
          <w:sz w:val="24"/>
          <w:szCs w:val="24"/>
          <w:rtl/>
        </w:rPr>
        <w:t xml:space="preserve"> </w:t>
      </w:r>
      <w:r w:rsidR="00A159E9">
        <w:rPr>
          <w:rFonts w:cs="David" w:hint="cs"/>
          <w:sz w:val="24"/>
          <w:szCs w:val="24"/>
          <w:rtl/>
        </w:rPr>
        <w:t xml:space="preserve">נתון לנו שלידיה לקחה מורה פרטי כדי ללמוד לבחינה, </w:t>
      </w:r>
      <w:proofErr w:type="spellStart"/>
      <w:r w:rsidR="00A159E9">
        <w:rPr>
          <w:rFonts w:cs="David" w:hint="cs"/>
          <w:sz w:val="24"/>
          <w:szCs w:val="24"/>
          <w:rtl/>
        </w:rPr>
        <w:t>ושסקיילר</w:t>
      </w:r>
      <w:proofErr w:type="spellEnd"/>
      <w:r w:rsidR="00A159E9">
        <w:rPr>
          <w:rFonts w:cs="David" w:hint="cs"/>
          <w:sz w:val="24"/>
          <w:szCs w:val="24"/>
          <w:rtl/>
        </w:rPr>
        <w:t xml:space="preserve"> הדפיסה אותה כדי ללמוד אליה, וכבר הכינה מעטפה עם 1000 ₪ כדי לשלם לברנדון על עבודתו. מרי כאמור שיתפה פעולה באופן מלא ושלחה מייל להאנק כדי להתכונן לבחינה, שבמידה וראה אותו </w:t>
      </w:r>
      <w:r w:rsidR="00A159E9">
        <w:rPr>
          <w:rFonts w:cs="David"/>
          <w:sz w:val="24"/>
          <w:szCs w:val="24"/>
          <w:rtl/>
        </w:rPr>
        <w:t>–</w:t>
      </w:r>
      <w:r w:rsidR="00A159E9">
        <w:rPr>
          <w:rFonts w:cs="David" w:hint="cs"/>
          <w:sz w:val="24"/>
          <w:szCs w:val="24"/>
          <w:rtl/>
        </w:rPr>
        <w:t xml:space="preserve"> גם יימצא אשם</w:t>
      </w:r>
      <w:r w:rsidR="00A159E9">
        <w:rPr>
          <w:rFonts w:ascii="David" w:hAnsi="David" w:cs="David" w:hint="cs"/>
          <w:sz w:val="24"/>
          <w:szCs w:val="24"/>
          <w:rtl/>
        </w:rPr>
        <w:t>.</w:t>
      </w:r>
    </w:p>
    <w:p w:rsidR="003C679C" w:rsidRPr="001431F6" w:rsidRDefault="0019236B" w:rsidP="00554A64">
      <w:pPr>
        <w:pStyle w:val="a3"/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4. מבחן החד משמעות-</w:t>
      </w:r>
      <w:r>
        <w:rPr>
          <w:rStyle w:val="a6"/>
          <w:rFonts w:cs="David"/>
          <w:b/>
          <w:bCs/>
          <w:sz w:val="24"/>
          <w:szCs w:val="24"/>
          <w:rtl/>
        </w:rPr>
        <w:footnoteReference w:id="5"/>
      </w:r>
      <w:r w:rsidRPr="00127B4B">
        <w:rPr>
          <w:rFonts w:cs="David" w:hint="cs"/>
          <w:sz w:val="24"/>
          <w:szCs w:val="24"/>
          <w:rtl/>
        </w:rPr>
        <w:t>ההתנהגות תחשב כניסיון</w:t>
      </w:r>
      <w:r>
        <w:rPr>
          <w:rFonts w:cs="David" w:hint="cs"/>
          <w:sz w:val="24"/>
          <w:szCs w:val="24"/>
          <w:rtl/>
        </w:rPr>
        <w:t xml:space="preserve"> </w:t>
      </w:r>
      <w:r w:rsidRPr="00127B4B">
        <w:rPr>
          <w:rFonts w:cs="David" w:hint="cs"/>
          <w:sz w:val="24"/>
          <w:szCs w:val="24"/>
          <w:rtl/>
        </w:rPr>
        <w:t xml:space="preserve">,מקום שנוכל לזהות את כוונתו </w:t>
      </w:r>
      <w:r w:rsidR="00820490" w:rsidRPr="00127B4B">
        <w:rPr>
          <w:rFonts w:cs="David" w:hint="cs"/>
          <w:sz w:val="24"/>
          <w:szCs w:val="24"/>
          <w:rtl/>
        </w:rPr>
        <w:t>האמתית</w:t>
      </w:r>
      <w:r w:rsidRPr="00127B4B">
        <w:rPr>
          <w:rFonts w:cs="David" w:hint="cs"/>
          <w:sz w:val="24"/>
          <w:szCs w:val="24"/>
          <w:rtl/>
        </w:rPr>
        <w:t xml:space="preserve"> של הנאשם</w:t>
      </w:r>
      <w:r>
        <w:rPr>
          <w:rFonts w:cs="David" w:hint="cs"/>
          <w:sz w:val="24"/>
          <w:szCs w:val="24"/>
          <w:rtl/>
        </w:rPr>
        <w:t xml:space="preserve"> </w:t>
      </w:r>
      <w:r w:rsidRPr="00127B4B">
        <w:rPr>
          <w:rFonts w:cs="David" w:hint="cs"/>
          <w:sz w:val="24"/>
          <w:szCs w:val="24"/>
          <w:rtl/>
        </w:rPr>
        <w:t>,אם נתצפת על מעשיו כמו בסרט אילם</w:t>
      </w:r>
      <w:r w:rsidR="004A523E">
        <w:rPr>
          <w:rFonts w:cs="David" w:hint="cs"/>
          <w:sz w:val="24"/>
          <w:szCs w:val="24"/>
          <w:rtl/>
        </w:rPr>
        <w:t>-</w:t>
      </w:r>
      <w:r w:rsidR="001431F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431F6">
        <w:rPr>
          <w:rFonts w:ascii="David" w:hAnsi="David" w:cs="David" w:hint="cs"/>
          <w:sz w:val="24"/>
          <w:szCs w:val="24"/>
          <w:rtl/>
        </w:rPr>
        <w:t>אדם "שצפה על הנאשמים בסר</w:t>
      </w:r>
      <w:r w:rsidR="00820490">
        <w:rPr>
          <w:rFonts w:ascii="David" w:hAnsi="David" w:cs="David" w:hint="cs"/>
          <w:sz w:val="24"/>
          <w:szCs w:val="24"/>
          <w:rtl/>
        </w:rPr>
        <w:t>ט אלים" יכול היה להצביע על כוונ</w:t>
      </w:r>
      <w:r w:rsidR="001431F6">
        <w:rPr>
          <w:rFonts w:ascii="David" w:hAnsi="David" w:cs="David" w:hint="cs"/>
          <w:sz w:val="24"/>
          <w:szCs w:val="24"/>
          <w:rtl/>
        </w:rPr>
        <w:t>תם המדויקת בעת שנתפסו בבית עם שאלוני הבגרות</w:t>
      </w:r>
      <w:r w:rsidR="00A159E9">
        <w:rPr>
          <w:rFonts w:ascii="David" w:hAnsi="David" w:cs="David" w:hint="cs"/>
          <w:sz w:val="24"/>
          <w:szCs w:val="24"/>
          <w:rtl/>
        </w:rPr>
        <w:t xml:space="preserve"> המודלפים, בנוסף אם אדם היה צופה בתלמידים שמשגים שאלון בחינה לפני מועד הבחינה , הוא יהיה בטוח שהם מנסים לעשות מעשה אינו חוקי , ובנוסף לפעילות אשר עשה כל אחד מהם , לידיה השיגה מורה פרטי כדי שיעזור לה לפתור את בשאלון , </w:t>
      </w:r>
      <w:proofErr w:type="spellStart"/>
      <w:r w:rsidR="00A159E9">
        <w:rPr>
          <w:rFonts w:ascii="David" w:hAnsi="David" w:cs="David" w:hint="cs"/>
          <w:sz w:val="24"/>
          <w:szCs w:val="24"/>
          <w:rtl/>
        </w:rPr>
        <w:t>סקלייר</w:t>
      </w:r>
      <w:proofErr w:type="spellEnd"/>
      <w:r w:rsidR="00A159E9">
        <w:rPr>
          <w:rFonts w:ascii="David" w:hAnsi="David" w:cs="David" w:hint="cs"/>
          <w:sz w:val="24"/>
          <w:szCs w:val="24"/>
          <w:rtl/>
        </w:rPr>
        <w:t xml:space="preserve"> הדפיה את השאלון כדי לעבור על השאלות</w:t>
      </w:r>
      <w:r w:rsidR="00820490">
        <w:rPr>
          <w:rFonts w:ascii="David" w:hAnsi="David" w:cs="David" w:hint="cs"/>
          <w:sz w:val="24"/>
          <w:szCs w:val="24"/>
          <w:rtl/>
        </w:rPr>
        <w:t xml:space="preserve"> </w:t>
      </w:r>
      <w:r w:rsidR="001431F6">
        <w:rPr>
          <w:rFonts w:ascii="David" w:hAnsi="David" w:cs="David" w:hint="cs"/>
          <w:sz w:val="24"/>
          <w:szCs w:val="24"/>
          <w:rtl/>
        </w:rPr>
        <w:t>.</w:t>
      </w:r>
      <w:r w:rsidR="00820490">
        <w:rPr>
          <w:rFonts w:ascii="David" w:hAnsi="David" w:cs="David" w:hint="cs"/>
          <w:sz w:val="24"/>
          <w:szCs w:val="24"/>
          <w:rtl/>
        </w:rPr>
        <w:t>לכן ניתן לומר שהם עברו למתחם הניסיון .</w:t>
      </w:r>
      <w:r w:rsidR="00A159E9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C679C" w:rsidRDefault="003C679C" w:rsidP="00E6401B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5. מבחן תחילת הביצו</w:t>
      </w:r>
      <w:r w:rsidR="0019236B">
        <w:rPr>
          <w:rFonts w:ascii="David" w:hAnsi="David" w:cs="David" w:hint="cs"/>
          <w:b/>
          <w:bCs/>
          <w:sz w:val="24"/>
          <w:szCs w:val="24"/>
          <w:rtl/>
        </w:rPr>
        <w:t>ע-</w:t>
      </w:r>
      <w:r w:rsidR="0019236B">
        <w:rPr>
          <w:rStyle w:val="a6"/>
          <w:rFonts w:cs="David"/>
          <w:b/>
          <w:bCs/>
          <w:sz w:val="24"/>
          <w:szCs w:val="24"/>
          <w:rtl/>
        </w:rPr>
        <w:footnoteReference w:id="6"/>
      </w:r>
      <w:r w:rsidR="0019236B" w:rsidRPr="00127B4B">
        <w:rPr>
          <w:rFonts w:cs="David"/>
          <w:b/>
          <w:bCs/>
          <w:sz w:val="24"/>
          <w:szCs w:val="24"/>
          <w:rtl/>
        </w:rPr>
        <w:t>–</w:t>
      </w:r>
      <w:r w:rsidR="0019236B" w:rsidRPr="00127B4B">
        <w:rPr>
          <w:rFonts w:cs="David" w:hint="cs"/>
          <w:sz w:val="24"/>
          <w:szCs w:val="24"/>
          <w:rtl/>
        </w:rPr>
        <w:t xml:space="preserve">שלב הביצוע של העבירה (הכניסה למתחם הניסיון) מתחיל ברגע שבו חולייה בשרשרת הפעולות של הנאשם מביאה לביצוע </w:t>
      </w:r>
      <w:proofErr w:type="spellStart"/>
      <w:r w:rsidR="0019236B" w:rsidRPr="00127B4B">
        <w:rPr>
          <w:rFonts w:cs="David" w:hint="cs"/>
          <w:sz w:val="24"/>
          <w:szCs w:val="24"/>
          <w:rtl/>
        </w:rPr>
        <w:t>היס"ע</w:t>
      </w:r>
      <w:proofErr w:type="spellEnd"/>
      <w:r w:rsidR="0019236B" w:rsidRPr="00127B4B">
        <w:rPr>
          <w:rFonts w:cs="David" w:hint="cs"/>
          <w:sz w:val="24"/>
          <w:szCs w:val="24"/>
          <w:rtl/>
        </w:rPr>
        <w:t xml:space="preserve"> של העבירה,</w:t>
      </w:r>
      <w:r w:rsidR="0019236B">
        <w:rPr>
          <w:rFonts w:cs="David" w:hint="cs"/>
          <w:sz w:val="24"/>
          <w:szCs w:val="24"/>
          <w:rtl/>
        </w:rPr>
        <w:t xml:space="preserve"> </w:t>
      </w:r>
      <w:r w:rsidR="0019236B" w:rsidRPr="00127B4B">
        <w:rPr>
          <w:rFonts w:cs="David" w:hint="cs"/>
          <w:sz w:val="24"/>
          <w:szCs w:val="24"/>
          <w:rtl/>
        </w:rPr>
        <w:t>גם</w:t>
      </w:r>
      <w:r w:rsidR="0019236B">
        <w:rPr>
          <w:rFonts w:cs="David" w:hint="cs"/>
          <w:sz w:val="24"/>
          <w:szCs w:val="24"/>
          <w:rtl/>
        </w:rPr>
        <w:t xml:space="preserve"> אם</w:t>
      </w:r>
      <w:r w:rsidR="0019236B" w:rsidRPr="00127B4B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9236B" w:rsidRPr="00127B4B">
        <w:rPr>
          <w:rFonts w:cs="David" w:hint="cs"/>
          <w:sz w:val="24"/>
          <w:szCs w:val="24"/>
          <w:rtl/>
        </w:rPr>
        <w:t>החולייה</w:t>
      </w:r>
      <w:proofErr w:type="spellEnd"/>
      <w:r w:rsidR="0019236B" w:rsidRPr="00127B4B">
        <w:rPr>
          <w:rFonts w:cs="David" w:hint="cs"/>
          <w:sz w:val="24"/>
          <w:szCs w:val="24"/>
          <w:rtl/>
        </w:rPr>
        <w:t xml:space="preserve"> היא בתחילת הביצוע. </w:t>
      </w:r>
      <w:r w:rsidR="00E6401B">
        <w:rPr>
          <w:rFonts w:cs="David" w:hint="cs"/>
          <w:sz w:val="24"/>
          <w:szCs w:val="24"/>
          <w:rtl/>
        </w:rPr>
        <w:t>כבר בשלב שהבנות השיגו את המבחן המודלף לכן הן התחילו בניסיון.</w:t>
      </w:r>
      <w:r w:rsidR="0019236B" w:rsidRPr="00127B4B">
        <w:rPr>
          <w:rFonts w:cs="David"/>
          <w:sz w:val="24"/>
          <w:szCs w:val="24"/>
          <w:rtl/>
        </w:rPr>
        <w:br/>
      </w:r>
      <w:r w:rsidR="00E6401B">
        <w:rPr>
          <w:rFonts w:ascii="David" w:hAnsi="David" w:cs="David" w:hint="cs"/>
          <w:b/>
          <w:bCs/>
          <w:sz w:val="24"/>
          <w:szCs w:val="24"/>
          <w:rtl/>
        </w:rPr>
        <w:t>סוג הנ</w:t>
      </w:r>
      <w:r w:rsidR="00036B1A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E6401B">
        <w:rPr>
          <w:rFonts w:ascii="David" w:hAnsi="David" w:cs="David" w:hint="cs"/>
          <w:b/>
          <w:bCs/>
          <w:sz w:val="24"/>
          <w:szCs w:val="24"/>
          <w:rtl/>
        </w:rPr>
        <w:t>סיון:</w:t>
      </w:r>
    </w:p>
    <w:p w:rsidR="00E6401B" w:rsidRPr="00820490" w:rsidRDefault="00E6401B" w:rsidP="00820490">
      <w:pPr>
        <w:pStyle w:val="a3"/>
        <w:spacing w:line="480" w:lineRule="auto"/>
        <w:ind w:left="0"/>
        <w:jc w:val="both"/>
        <w:rPr>
          <w:rFonts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ניסיון לא מושלם- </w:t>
      </w:r>
      <w:r w:rsidR="00FE7AC3" w:rsidRPr="00740333">
        <w:rPr>
          <w:rFonts w:ascii="Arial" w:hAnsi="Arial" w:cs="David" w:hint="cs"/>
          <w:sz w:val="24"/>
          <w:szCs w:val="24"/>
          <w:rtl/>
        </w:rPr>
        <w:t>הבנות עדיין לא השלימו את ההתנהגות</w:t>
      </w:r>
      <w:r w:rsidR="00FE7AC3">
        <w:rPr>
          <w:rFonts w:cs="David" w:hint="cs"/>
          <w:sz w:val="24"/>
          <w:szCs w:val="24"/>
          <w:rtl/>
        </w:rPr>
        <w:t xml:space="preserve"> התלויה בהם-הליכה לביה"ס, כניסה אליו, ביצוע המבחן וקבלת הציון .</w:t>
      </w:r>
    </w:p>
    <w:p w:rsidR="00C208A6" w:rsidRPr="001431F6" w:rsidRDefault="00C208A6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C208A6" w:rsidRDefault="00C208A6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טיב ההתנהגות של מרי,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סקלייר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, לידיה והאנק: </w:t>
      </w:r>
    </w:p>
    <w:p w:rsidR="00E97B62" w:rsidRDefault="00C208A6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הנאשמים האמינו כי שאלון הבגרות אותו הישגו דרך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בראנדון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יהיה אותו שאלון אשר יבחנו בו בבגרות , אך בסוף עקב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חשש להדלפת בחינת הבגרות </w:t>
      </w:r>
      <w:r>
        <w:rPr>
          <w:rFonts w:ascii="David" w:hAnsi="David" w:cs="David" w:hint="cs"/>
          <w:sz w:val="24"/>
          <w:szCs w:val="24"/>
          <w:rtl/>
        </w:rPr>
        <w:t>, משרד החינוך החליף את השאלונים</w:t>
      </w:r>
      <w:r w:rsidR="00E97B62">
        <w:rPr>
          <w:rFonts w:ascii="David" w:hAnsi="David" w:cs="David" w:hint="cs"/>
          <w:sz w:val="24"/>
          <w:szCs w:val="24"/>
          <w:rtl/>
        </w:rPr>
        <w:t>.</w:t>
      </w:r>
    </w:p>
    <w:p w:rsidR="00E97B62" w:rsidRDefault="00E97B62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נבחן את שתי החלפות:</w:t>
      </w:r>
    </w:p>
    <w:p w:rsidR="00C208A6" w:rsidRDefault="005D6843" w:rsidP="00554A64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אותו שאלון הופיע בבחינת הבגרות- זהו נ</w:t>
      </w:r>
      <w:r w:rsidR="009655C2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סיון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צליח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וכיוון שמבחינה </w:t>
      </w:r>
      <w:r w:rsidR="009655C2">
        <w:rPr>
          <w:rFonts w:ascii="David" w:hAnsi="David" w:cs="David" w:hint="cs"/>
          <w:sz w:val="24"/>
          <w:szCs w:val="24"/>
          <w:rtl/>
        </w:rPr>
        <w:t>אובייקטיבית</w:t>
      </w:r>
      <w:r>
        <w:rPr>
          <w:rFonts w:ascii="David" w:hAnsi="David" w:cs="David" w:hint="cs"/>
          <w:sz w:val="24"/>
          <w:szCs w:val="24"/>
          <w:rtl/>
        </w:rPr>
        <w:t xml:space="preserve"> ניתן להשלים את העבירה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גורם שלישי התערב ומנע את השלמתה- הדיווח של לידיה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על ניסיון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צליח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מרשיעים.</w:t>
      </w:r>
    </w:p>
    <w:p w:rsidR="005D6843" w:rsidRDefault="005D6843" w:rsidP="00554A64">
      <w:pPr>
        <w:pStyle w:val="a3"/>
        <w:numPr>
          <w:ilvl w:val="0"/>
          <w:numId w:val="3"/>
        </w:numPr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אותו שאלון לא הופיע בבחינת הבגרות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ניסיון בלתי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צליח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655C2" w:rsidRPr="009655C2">
        <w:rPr>
          <w:rStyle w:val="a6"/>
          <w:rFonts w:cs="David"/>
          <w:sz w:val="24"/>
          <w:szCs w:val="24"/>
          <w:rtl/>
        </w:rPr>
        <w:footnoteReference w:id="7"/>
      </w:r>
      <w:r w:rsidR="009655C2">
        <w:rPr>
          <w:rFonts w:ascii="David" w:hAnsi="David" w:cs="David" w:hint="cs"/>
          <w:sz w:val="24"/>
          <w:szCs w:val="24"/>
          <w:rtl/>
        </w:rPr>
        <w:t xml:space="preserve"> , ועליו ניתן להרשיע.</w:t>
      </w:r>
    </w:p>
    <w:p w:rsidR="009655C2" w:rsidRDefault="009655C2" w:rsidP="00554A64">
      <w:pPr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התקיים אצל מרי , לידיה ,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סקלייר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, והאנק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היס"נ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הנדרש לעבירת הניסיון?</w:t>
      </w:r>
    </w:p>
    <w:p w:rsidR="00036B1A" w:rsidRDefault="009655C2" w:rsidP="00036B1A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 xml:space="preserve">     </w:t>
      </w:r>
      <w:r w:rsidR="000D6CDE">
        <w:rPr>
          <w:rFonts w:ascii="David" w:hAnsi="David" w:cs="David" w:hint="cs"/>
          <w:sz w:val="24"/>
          <w:szCs w:val="24"/>
          <w:rtl/>
        </w:rPr>
        <w:t xml:space="preserve">בעבירות ניסיון יש להראות כי אצל הנאשם, התקיים </w:t>
      </w:r>
      <w:proofErr w:type="spellStart"/>
      <w:r w:rsidR="000D6CDE">
        <w:rPr>
          <w:rFonts w:ascii="David" w:hAnsi="David" w:cs="David" w:hint="cs"/>
          <w:sz w:val="24"/>
          <w:szCs w:val="24"/>
          <w:rtl/>
        </w:rPr>
        <w:t>היס"נ</w:t>
      </w:r>
      <w:proofErr w:type="spellEnd"/>
      <w:r w:rsidR="000D6CDE">
        <w:rPr>
          <w:rFonts w:ascii="David" w:hAnsi="David" w:cs="David" w:hint="cs"/>
          <w:sz w:val="24"/>
          <w:szCs w:val="24"/>
          <w:rtl/>
        </w:rPr>
        <w:t xml:space="preserve"> הקבוע בהגדרת העבירה המוגמרת , וגם </w:t>
      </w:r>
      <w:proofErr w:type="spellStart"/>
      <w:r w:rsidR="000D6CDE"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 w:rsidR="000D6CDE">
        <w:rPr>
          <w:rFonts w:ascii="David" w:hAnsi="David" w:cs="David" w:hint="cs"/>
          <w:sz w:val="24"/>
          <w:szCs w:val="24"/>
          <w:rtl/>
        </w:rPr>
        <w:t xml:space="preserve"> מיוחד של מטרה לבצע את העבירה .</w:t>
      </w:r>
    </w:p>
    <w:p w:rsidR="00036B1A" w:rsidRDefault="00036B1A" w:rsidP="0082049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חפצי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>ס' 20(א)(2)(ב)-</w:t>
      </w:r>
      <w:r w:rsidRPr="00036B1A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CD160C">
        <w:rPr>
          <w:rFonts w:cs="David" w:hint="cs"/>
          <w:sz w:val="24"/>
          <w:szCs w:val="24"/>
          <w:rtl/>
        </w:rPr>
        <w:t>יס"נ</w:t>
      </w:r>
      <w:proofErr w:type="spellEnd"/>
      <w:r w:rsidRPr="00CD160C">
        <w:rPr>
          <w:rFonts w:cs="David" w:hint="cs"/>
          <w:sz w:val="24"/>
          <w:szCs w:val="24"/>
          <w:rtl/>
        </w:rPr>
        <w:t xml:space="preserve"> שותק ולכן פזיזות מסוג קלות דעת לכל הפחות. יחס שאיפתי שלילי</w:t>
      </w:r>
      <w:r>
        <w:rPr>
          <w:rFonts w:cs="David" w:hint="cs"/>
          <w:sz w:val="24"/>
          <w:szCs w:val="24"/>
          <w:rtl/>
        </w:rPr>
        <w:t>. החבורה לקחה סיכון כאשר השיגה את השאלון בצורה לא חוקתית , ולמטרה לגרום את התוצאה (קבלת הציון) , הם האמינו שהשאלון לא יוחלף ותוצאה תתממש .</w:t>
      </w:r>
    </w:p>
    <w:p w:rsidR="00B72CFE" w:rsidRDefault="00722B06" w:rsidP="0082049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4"/>
          <w:szCs w:val="24"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יס"נ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של מטרה</w:t>
      </w:r>
      <w:r w:rsidR="00820490">
        <w:rPr>
          <w:rFonts w:ascii="David" w:hAnsi="David" w:cs="David" w:hint="cs"/>
          <w:sz w:val="24"/>
          <w:szCs w:val="24"/>
          <w:rtl/>
        </w:rPr>
        <w:t xml:space="preserve"> ס' 20(א)(1)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A436E4">
        <w:rPr>
          <w:rFonts w:ascii="David" w:hAnsi="David" w:cs="David"/>
          <w:sz w:val="24"/>
          <w:szCs w:val="24"/>
          <w:rtl/>
        </w:rPr>
        <w:t>–</w:t>
      </w:r>
      <w:r w:rsidR="00A436E4">
        <w:rPr>
          <w:rFonts w:ascii="David" w:hAnsi="David" w:cs="David" w:hint="cs"/>
          <w:sz w:val="24"/>
          <w:szCs w:val="24"/>
          <w:rtl/>
        </w:rPr>
        <w:t xml:space="preserve"> </w:t>
      </w:r>
      <w:r w:rsidR="006F5F03">
        <w:rPr>
          <w:rFonts w:ascii="David" w:hAnsi="David" w:cs="David" w:hint="cs"/>
          <w:sz w:val="24"/>
          <w:szCs w:val="24"/>
          <w:rtl/>
        </w:rPr>
        <w:t xml:space="preserve">קבלת השאלון והציון- </w:t>
      </w:r>
      <w:r w:rsidR="006F5F03" w:rsidRPr="001B657D">
        <w:rPr>
          <w:rFonts w:cs="David" w:hint="cs"/>
          <w:sz w:val="24"/>
          <w:szCs w:val="24"/>
          <w:rtl/>
        </w:rPr>
        <w:t xml:space="preserve">החבורה </w:t>
      </w:r>
      <w:r w:rsidR="006F5F03">
        <w:rPr>
          <w:rFonts w:cs="David" w:hint="cs"/>
          <w:sz w:val="24"/>
          <w:szCs w:val="24"/>
          <w:rtl/>
        </w:rPr>
        <w:t xml:space="preserve">השיגה את שאלון המבחן בכוונה לפתור את השאלות טרם המבחן </w:t>
      </w:r>
      <w:r w:rsidR="006F5F03" w:rsidRPr="00AC70D0">
        <w:rPr>
          <w:rFonts w:cs="David" w:hint="cs"/>
          <w:b/>
          <w:bCs/>
          <w:sz w:val="24"/>
          <w:szCs w:val="24"/>
          <w:rtl/>
        </w:rPr>
        <w:t>.</w:t>
      </w:r>
      <w:r w:rsidR="006F5F03">
        <w:rPr>
          <w:rFonts w:cs="David" w:hint="cs"/>
          <w:b/>
          <w:bCs/>
          <w:sz w:val="24"/>
          <w:szCs w:val="24"/>
          <w:rtl/>
        </w:rPr>
        <w:t xml:space="preserve"> </w:t>
      </w:r>
      <w:r w:rsidR="006F5F03">
        <w:rPr>
          <w:rFonts w:cs="David" w:hint="cs"/>
          <w:sz w:val="24"/>
          <w:szCs w:val="24"/>
          <w:rtl/>
        </w:rPr>
        <w:t xml:space="preserve">הם עשו מעשים שמעידים על </w:t>
      </w:r>
      <w:r w:rsidR="006F5F03" w:rsidRPr="00E31B2E">
        <w:rPr>
          <w:rFonts w:cs="David" w:hint="cs"/>
          <w:sz w:val="24"/>
          <w:szCs w:val="24"/>
          <w:rtl/>
        </w:rPr>
        <w:t xml:space="preserve">כוונתם- </w:t>
      </w:r>
      <w:r w:rsidR="006F5F03" w:rsidRPr="00E31B2E">
        <w:rPr>
          <w:rFonts w:cs="David"/>
          <w:sz w:val="24"/>
          <w:szCs w:val="24"/>
          <w:rtl/>
        </w:rPr>
        <w:t xml:space="preserve">לידיה הכינה </w:t>
      </w:r>
      <w:r w:rsidR="006F5F03" w:rsidRPr="00E31B2E">
        <w:rPr>
          <w:rFonts w:cs="David" w:hint="cs"/>
          <w:sz w:val="24"/>
          <w:szCs w:val="24"/>
          <w:rtl/>
        </w:rPr>
        <w:t>מעטפה</w:t>
      </w:r>
      <w:r w:rsidR="006F5F03" w:rsidRPr="00E31B2E">
        <w:rPr>
          <w:rFonts w:cs="David"/>
          <w:sz w:val="24"/>
          <w:szCs w:val="24"/>
          <w:rtl/>
        </w:rPr>
        <w:t xml:space="preserve"> לברנדון, החבורה נפגשה בביתה בבוקר הבחינה, </w:t>
      </w:r>
      <w:proofErr w:type="spellStart"/>
      <w:r w:rsidR="006F5F03" w:rsidRPr="00E31B2E">
        <w:rPr>
          <w:rFonts w:cs="David"/>
          <w:sz w:val="24"/>
          <w:szCs w:val="24"/>
          <w:rtl/>
        </w:rPr>
        <w:t>סקיילר</w:t>
      </w:r>
      <w:proofErr w:type="spellEnd"/>
      <w:r w:rsidR="006F5F03" w:rsidRPr="00E31B2E">
        <w:rPr>
          <w:rFonts w:cs="David"/>
          <w:sz w:val="24"/>
          <w:szCs w:val="24"/>
          <w:rtl/>
        </w:rPr>
        <w:t xml:space="preserve"> הדפיסה את המבחן, לידיה </w:t>
      </w:r>
      <w:r w:rsidR="006F5F03" w:rsidRPr="00E31B2E">
        <w:rPr>
          <w:rFonts w:cs="David" w:hint="cs"/>
          <w:sz w:val="24"/>
          <w:szCs w:val="24"/>
          <w:rtl/>
        </w:rPr>
        <w:t>שכרה מורה</w:t>
      </w:r>
      <w:r w:rsidR="006F5F03" w:rsidRPr="00E31B2E">
        <w:rPr>
          <w:rFonts w:cs="David"/>
          <w:sz w:val="24"/>
          <w:szCs w:val="24"/>
          <w:rtl/>
        </w:rPr>
        <w:t xml:space="preserve"> </w:t>
      </w:r>
      <w:r w:rsidR="006F5F03" w:rsidRPr="00E31B2E">
        <w:rPr>
          <w:rFonts w:cs="David" w:hint="cs"/>
          <w:sz w:val="24"/>
          <w:szCs w:val="24"/>
          <w:rtl/>
        </w:rPr>
        <w:t>.</w:t>
      </w:r>
      <w:r w:rsidR="006F5F03">
        <w:rPr>
          <w:rFonts w:cs="David" w:hint="cs"/>
          <w:sz w:val="24"/>
          <w:szCs w:val="24"/>
          <w:rtl/>
        </w:rPr>
        <w:t xml:space="preserve"> מחד, להאנק הייתה כוונה משום שהגיע לפגישה בבוקר הבחינה והיה מודע למייל. מנגד, </w:t>
      </w:r>
      <w:proofErr w:type="spellStart"/>
      <w:r w:rsidR="006F5F03">
        <w:rPr>
          <w:rFonts w:cs="David" w:hint="cs"/>
          <w:sz w:val="24"/>
          <w:szCs w:val="24"/>
          <w:rtl/>
        </w:rPr>
        <w:t>האקי</w:t>
      </w:r>
      <w:proofErr w:type="spellEnd"/>
      <w:r w:rsidR="006F5F03">
        <w:rPr>
          <w:rFonts w:cs="David" w:hint="cs"/>
          <w:sz w:val="24"/>
          <w:szCs w:val="24"/>
          <w:rtl/>
        </w:rPr>
        <w:t xml:space="preserve"> לא התכוון להשיג מבחן מודלף במטרה/כוונה לקבל ציון גבוהה משום שהמבחן נשלח אליו ללא רצונו</w:t>
      </w:r>
      <w:r w:rsidR="00A436E4">
        <w:rPr>
          <w:rFonts w:ascii="David" w:hAnsi="David" w:cs="David" w:hint="cs"/>
          <w:sz w:val="24"/>
          <w:szCs w:val="24"/>
          <w:rtl/>
        </w:rPr>
        <w:t>.</w:t>
      </w:r>
      <w:r w:rsidR="0082049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820490" w:rsidRPr="00820490" w:rsidRDefault="00820490" w:rsidP="00820490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B72CFE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פטור עקב חרטה:</w:t>
      </w:r>
    </w:p>
    <w:p w:rsidR="00E77092" w:rsidRDefault="00E77092" w:rsidP="006F5F03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2131A">
        <w:rPr>
          <w:rFonts w:ascii="David" w:hAnsi="David" w:cs="David" w:hint="cs"/>
          <w:sz w:val="24"/>
          <w:szCs w:val="24"/>
          <w:rtl/>
        </w:rPr>
        <w:t xml:space="preserve">האם ניתן לזכאות את לידיה מעבירה זו בגלל שדיווחה לנציגי משרד החינוך על דליפת בחינות הבגרות. האם </w:t>
      </w:r>
      <w:proofErr w:type="spellStart"/>
      <w:r w:rsidR="0032131A">
        <w:rPr>
          <w:rFonts w:ascii="David" w:hAnsi="David" w:cs="David" w:hint="cs"/>
          <w:sz w:val="24"/>
          <w:szCs w:val="24"/>
          <w:rtl/>
        </w:rPr>
        <w:t>מתקימות</w:t>
      </w:r>
      <w:proofErr w:type="spellEnd"/>
      <w:r w:rsidR="0032131A">
        <w:rPr>
          <w:rFonts w:ascii="David" w:hAnsi="David" w:cs="David" w:hint="cs"/>
          <w:sz w:val="24"/>
          <w:szCs w:val="24"/>
          <w:rtl/>
        </w:rPr>
        <w:t xml:space="preserve"> יסודות ס' 28 לחוק-"מחפץ נפשו </w:t>
      </w:r>
      <w:proofErr w:type="spellStart"/>
      <w:r w:rsidR="0032131A">
        <w:rPr>
          <w:rFonts w:ascii="David" w:hAnsi="David" w:cs="David" w:hint="cs"/>
          <w:sz w:val="24"/>
          <w:szCs w:val="24"/>
          <w:rtl/>
        </w:rPr>
        <w:t>בלבד",מדובר</w:t>
      </w:r>
      <w:proofErr w:type="spellEnd"/>
      <w:r w:rsidR="0032131A">
        <w:rPr>
          <w:rFonts w:ascii="David" w:hAnsi="David" w:cs="David" w:hint="cs"/>
          <w:sz w:val="24"/>
          <w:szCs w:val="24"/>
          <w:rtl/>
        </w:rPr>
        <w:t xml:space="preserve"> בחרטה עקב גורם פנימי , </w:t>
      </w:r>
      <w:r w:rsidR="0032131A" w:rsidRPr="0032131A">
        <w:rPr>
          <w:rFonts w:ascii="David" w:hAnsi="David" w:cs="David" w:hint="cs"/>
          <w:sz w:val="24"/>
          <w:szCs w:val="24"/>
          <w:u w:val="single"/>
          <w:rtl/>
        </w:rPr>
        <w:t>כולל פחד</w:t>
      </w:r>
      <w:r w:rsidR="0032131A">
        <w:rPr>
          <w:rFonts w:ascii="David" w:hAnsi="David" w:cs="David" w:hint="cs"/>
          <w:sz w:val="24"/>
          <w:szCs w:val="24"/>
          <w:rtl/>
        </w:rPr>
        <w:t xml:space="preserve"> ,ולא עקב גורם חיצוני</w:t>
      </w:r>
      <w:r w:rsidR="0032131A">
        <w:rPr>
          <w:rStyle w:val="a6"/>
          <w:rFonts w:ascii="David" w:hAnsi="David" w:cs="David"/>
          <w:sz w:val="24"/>
          <w:szCs w:val="24"/>
          <w:rtl/>
        </w:rPr>
        <w:footnoteReference w:id="8"/>
      </w:r>
      <w:r w:rsidR="0032131A">
        <w:rPr>
          <w:rFonts w:ascii="David" w:hAnsi="David" w:cs="David" w:hint="cs"/>
          <w:sz w:val="24"/>
          <w:szCs w:val="24"/>
          <w:rtl/>
        </w:rPr>
        <w:t xml:space="preserve"> , לידיה תטען </w:t>
      </w:r>
      <w:proofErr w:type="spellStart"/>
      <w:r w:rsidR="0032131A">
        <w:rPr>
          <w:rFonts w:ascii="David" w:hAnsi="David" w:cs="David" w:hint="cs"/>
          <w:sz w:val="24"/>
          <w:szCs w:val="24"/>
          <w:rtl/>
        </w:rPr>
        <w:t>שהדווח</w:t>
      </w:r>
      <w:proofErr w:type="spellEnd"/>
      <w:r w:rsidR="0032131A">
        <w:rPr>
          <w:rFonts w:ascii="David" w:hAnsi="David" w:cs="David" w:hint="cs"/>
          <w:sz w:val="24"/>
          <w:szCs w:val="24"/>
          <w:rtl/>
        </w:rPr>
        <w:t xml:space="preserve"> היה תוצאה מפחד מגיהינום </w:t>
      </w:r>
      <w:r w:rsidR="006F5F03">
        <w:rPr>
          <w:rFonts w:ascii="David" w:hAnsi="David" w:cs="David" w:hint="cs"/>
          <w:sz w:val="24"/>
          <w:szCs w:val="24"/>
          <w:rtl/>
        </w:rPr>
        <w:t xml:space="preserve">(פחד מתפיסה דתית), מאידך אפשר </w:t>
      </w:r>
      <w:proofErr w:type="spellStart"/>
      <w:r w:rsidR="006F5F03">
        <w:rPr>
          <w:rFonts w:ascii="David" w:hAnsi="David" w:cs="David" w:hint="cs"/>
          <w:sz w:val="24"/>
          <w:szCs w:val="24"/>
          <w:rtl/>
        </w:rPr>
        <w:t>לעטון</w:t>
      </w:r>
      <w:proofErr w:type="spellEnd"/>
      <w:r w:rsidR="006F5F03">
        <w:rPr>
          <w:rFonts w:ascii="David" w:hAnsi="David" w:cs="David" w:hint="cs"/>
          <w:sz w:val="24"/>
          <w:szCs w:val="24"/>
          <w:rtl/>
        </w:rPr>
        <w:t xml:space="preserve"> שהבחינה נשארה אצלה 5 ימים והיא לא סיפרה </w:t>
      </w:r>
      <w:r w:rsidR="0032131A">
        <w:rPr>
          <w:rFonts w:ascii="David" w:hAnsi="David" w:cs="David" w:hint="cs"/>
          <w:sz w:val="24"/>
          <w:szCs w:val="24"/>
          <w:rtl/>
        </w:rPr>
        <w:t>.</w:t>
      </w:r>
      <w:r w:rsidR="00CA3033">
        <w:rPr>
          <w:rFonts w:ascii="David" w:hAnsi="David" w:cs="David" w:hint="cs"/>
          <w:sz w:val="24"/>
          <w:szCs w:val="24"/>
          <w:rtl/>
        </w:rPr>
        <w:t xml:space="preserve"> "חדל מהשלמת המעשה או תרם תרומה של ממש למניעת התוצאה", בעבירות </w:t>
      </w:r>
      <w:proofErr w:type="spellStart"/>
      <w:r w:rsidR="00CA3033">
        <w:rPr>
          <w:rFonts w:ascii="David" w:hAnsi="David" w:cs="David" w:hint="cs"/>
          <w:sz w:val="24"/>
          <w:szCs w:val="24"/>
          <w:rtl/>
        </w:rPr>
        <w:t>תוצאתיות</w:t>
      </w:r>
      <w:proofErr w:type="spellEnd"/>
      <w:r w:rsidR="00CA3033">
        <w:rPr>
          <w:rFonts w:ascii="David" w:hAnsi="David" w:cs="David" w:hint="cs"/>
          <w:sz w:val="24"/>
          <w:szCs w:val="24"/>
          <w:rtl/>
        </w:rPr>
        <w:t xml:space="preserve"> , אם הושלמה ההתנהגות , יש לתרום תרומה של ממש למניעת התוצאה , </w:t>
      </w:r>
      <w:proofErr w:type="spellStart"/>
      <w:r w:rsidR="00CA3033">
        <w:rPr>
          <w:rFonts w:ascii="David" w:hAnsi="David" w:cs="David" w:hint="cs"/>
          <w:sz w:val="24"/>
          <w:szCs w:val="24"/>
          <w:rtl/>
        </w:rPr>
        <w:t>הדוויוח</w:t>
      </w:r>
      <w:proofErr w:type="spellEnd"/>
      <w:r w:rsidR="00CA3033">
        <w:rPr>
          <w:rFonts w:ascii="David" w:hAnsi="David" w:cs="David" w:hint="cs"/>
          <w:sz w:val="24"/>
          <w:szCs w:val="24"/>
          <w:rtl/>
        </w:rPr>
        <w:t xml:space="preserve"> של לידיה למשרד החינוך מנע את ההבחנות בשאלון המודלף. נטל ההוכחה באשר לפטור ע</w:t>
      </w:r>
      <w:r w:rsidR="00AC3801">
        <w:rPr>
          <w:rFonts w:ascii="David" w:hAnsi="David" w:cs="David" w:hint="cs"/>
          <w:sz w:val="24"/>
          <w:szCs w:val="24"/>
          <w:rtl/>
        </w:rPr>
        <w:t>קב חרטה מוטל על הנאשם, על לידי</w:t>
      </w:r>
      <w:r w:rsidR="00CA3033">
        <w:rPr>
          <w:rFonts w:ascii="David" w:hAnsi="David" w:cs="David" w:hint="cs"/>
          <w:sz w:val="24"/>
          <w:szCs w:val="24"/>
          <w:rtl/>
        </w:rPr>
        <w:t xml:space="preserve">ה מוטלת ההוכחה שהיא זכאית מעבירה זו, </w:t>
      </w:r>
      <w:r w:rsidR="00940BF5">
        <w:rPr>
          <w:rFonts w:ascii="David" w:hAnsi="David" w:cs="David" w:hint="cs"/>
          <w:sz w:val="24"/>
          <w:szCs w:val="24"/>
          <w:rtl/>
        </w:rPr>
        <w:t>דהי</w:t>
      </w:r>
      <w:r w:rsidR="00A81C6A">
        <w:rPr>
          <w:rFonts w:ascii="David" w:hAnsi="David" w:cs="David" w:hint="cs"/>
          <w:sz w:val="24"/>
          <w:szCs w:val="24"/>
          <w:rtl/>
        </w:rPr>
        <w:t>ינו ספק כשלעצמו אינו מספיק.</w:t>
      </w:r>
    </w:p>
    <w:p w:rsidR="0019236B" w:rsidRPr="0032131A" w:rsidRDefault="0019236B" w:rsidP="00554A64">
      <w:pPr>
        <w:pStyle w:val="a3"/>
        <w:spacing w:line="480" w:lineRule="auto"/>
        <w:rPr>
          <w:rFonts w:ascii="David" w:hAnsi="David" w:cs="David"/>
          <w:sz w:val="24"/>
          <w:szCs w:val="24"/>
        </w:rPr>
      </w:pPr>
    </w:p>
    <w:p w:rsidR="00E77092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A81C6A" w:rsidRDefault="00A81C6A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820490" w:rsidRPr="006F5F03" w:rsidRDefault="00820490" w:rsidP="00554A64">
      <w:pPr>
        <w:spacing w:line="480" w:lineRule="auto"/>
        <w:rPr>
          <w:rFonts w:ascii="David" w:hAnsi="David" w:cs="David" w:hint="cs"/>
          <w:b/>
          <w:bCs/>
          <w:sz w:val="24"/>
          <w:szCs w:val="24"/>
          <w:rtl/>
        </w:rPr>
      </w:pPr>
    </w:p>
    <w:p w:rsidR="00E77092" w:rsidRPr="008509EB" w:rsidRDefault="00E77092" w:rsidP="00554A64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highlight w:val="lightGray"/>
          <w:u w:val="single"/>
        </w:rPr>
      </w:pPr>
      <w:proofErr w:type="spellStart"/>
      <w:r w:rsidRPr="008509EB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lastRenderedPageBreak/>
        <w:t>סקלייר</w:t>
      </w:r>
      <w:proofErr w:type="spellEnd"/>
      <w:r w:rsidRPr="008509EB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t>, מרי ולידיה:</w:t>
      </w:r>
    </w:p>
    <w:p w:rsidR="00583ACD" w:rsidRDefault="00583ACD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נ"א : </w:t>
      </w:r>
    </w:p>
    <w:p w:rsidR="00583ACD" w:rsidRPr="00583ACD" w:rsidRDefault="008509EB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ס'1+</w:t>
      </w:r>
      <w:r w:rsidR="00583ACD">
        <w:rPr>
          <w:rFonts w:ascii="David" w:hAnsi="David" w:cs="David" w:hint="cs"/>
          <w:sz w:val="24"/>
          <w:szCs w:val="24"/>
          <w:rtl/>
        </w:rPr>
        <w:t>ס' 7(א)</w:t>
      </w:r>
      <w:r>
        <w:rPr>
          <w:rFonts w:ascii="David" w:hAnsi="David" w:cs="David" w:hint="cs"/>
          <w:sz w:val="24"/>
          <w:szCs w:val="24"/>
          <w:rtl/>
        </w:rPr>
        <w:t xml:space="preserve"> (לפקודת הסמים המסוכנים) </w:t>
      </w:r>
      <w:r w:rsidR="00583ACD">
        <w:rPr>
          <w:rFonts w:ascii="David" w:hAnsi="David" w:cs="David" w:hint="cs"/>
          <w:sz w:val="24"/>
          <w:szCs w:val="24"/>
          <w:rtl/>
        </w:rPr>
        <w:t>+ס'20</w:t>
      </w:r>
      <w:r>
        <w:rPr>
          <w:rFonts w:ascii="David" w:hAnsi="David" w:cs="David" w:hint="cs"/>
          <w:sz w:val="24"/>
          <w:szCs w:val="24"/>
          <w:rtl/>
        </w:rPr>
        <w:t>+ס'25+ס'26+ ס'34ג +ס'34ד.</w:t>
      </w:r>
      <w:r>
        <w:rPr>
          <w:rStyle w:val="a6"/>
          <w:rFonts w:ascii="David" w:hAnsi="David" w:cs="David"/>
          <w:sz w:val="24"/>
          <w:szCs w:val="24"/>
          <w:rtl/>
        </w:rPr>
        <w:footnoteReference w:id="9"/>
      </w:r>
    </w:p>
    <w:p w:rsidR="00F72A63" w:rsidRDefault="00583ACD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="00954336">
        <w:rPr>
          <w:rFonts w:ascii="David" w:hAnsi="David" w:cs="David" w:hint="cs"/>
          <w:b/>
          <w:bCs/>
          <w:sz w:val="24"/>
          <w:szCs w:val="24"/>
          <w:u w:val="single"/>
          <w:rtl/>
        </w:rPr>
        <w:t>ס</w:t>
      </w:r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"ע</w:t>
      </w:r>
      <w:proofErr w:type="spellEnd"/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F72A63" w:rsidRDefault="00954336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עבירת השימוש בסם מסוכן לפי סעיף 7 לפקודה , הינה עבירה התנהגותית ,ובתור שכזו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לנוכח הוראות סעיף 18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לחנ"ש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מורכב היסוד העובדתי שבה משני רכיבים : רכיב " המעשה " , המבטא את התנהגותו של הנאשם ,</w:t>
      </w:r>
      <w:r w:rsidR="006329A7">
        <w:rPr>
          <w:rFonts w:ascii="David" w:hAnsi="David" w:cs="David" w:hint="cs"/>
          <w:sz w:val="24"/>
          <w:szCs w:val="24"/>
          <w:rtl/>
        </w:rPr>
        <w:t xml:space="preserve">ובמקרה שלנו הרכיב ההתנהגותי הוא </w:t>
      </w:r>
      <w:proofErr w:type="spellStart"/>
      <w:r w:rsidR="006329A7">
        <w:rPr>
          <w:rFonts w:ascii="David" w:hAnsi="David" w:cs="David" w:hint="cs"/>
          <w:sz w:val="24"/>
          <w:szCs w:val="24"/>
          <w:rtl/>
        </w:rPr>
        <w:t>הישומש</w:t>
      </w:r>
      <w:proofErr w:type="spellEnd"/>
      <w:r w:rsidR="006329A7">
        <w:rPr>
          <w:rFonts w:ascii="David" w:hAnsi="David" w:cs="David" w:hint="cs"/>
          <w:sz w:val="24"/>
          <w:szCs w:val="24"/>
          <w:rtl/>
        </w:rPr>
        <w:t xml:space="preserve"> בסם , והוא מתקיים הבנות החזיקו והשתמשו בסם .</w:t>
      </w:r>
      <w:r>
        <w:rPr>
          <w:rFonts w:ascii="David" w:hAnsi="David" w:cs="David" w:hint="cs"/>
          <w:sz w:val="24"/>
          <w:szCs w:val="24"/>
          <w:rtl/>
        </w:rPr>
        <w:t xml:space="preserve"> ורכיב ה " נסיבות", המשקף את</w:t>
      </w:r>
      <w:r w:rsidR="006329A7">
        <w:rPr>
          <w:rFonts w:ascii="David" w:hAnsi="David" w:cs="David" w:hint="cs"/>
          <w:sz w:val="24"/>
          <w:szCs w:val="24"/>
          <w:rtl/>
        </w:rPr>
        <w:t xml:space="preserve"> הנסיבות הקבועות בהגדרת העבירה , ובמקרה שלנו , הבנות הם אדם, והנסיבה הסם המסוכן לא מתקיים משום </w:t>
      </w:r>
      <w:proofErr w:type="spellStart"/>
      <w:r w:rsidR="006329A7">
        <w:rPr>
          <w:rFonts w:ascii="David" w:hAnsi="David" w:cs="David" w:hint="cs"/>
          <w:sz w:val="24"/>
          <w:szCs w:val="24"/>
          <w:rtl/>
        </w:rPr>
        <w:t>שממולדין</w:t>
      </w:r>
      <w:proofErr w:type="spellEnd"/>
      <w:r w:rsidR="006329A7">
        <w:rPr>
          <w:rFonts w:ascii="David" w:hAnsi="David" w:cs="David" w:hint="cs"/>
          <w:sz w:val="24"/>
          <w:szCs w:val="24"/>
          <w:rtl/>
        </w:rPr>
        <w:t xml:space="preserve"> אינו סם מסוכן. לא כל היסוד העובדתי מתקיים.</w:t>
      </w:r>
    </w:p>
    <w:p w:rsidR="004E52FD" w:rsidRPr="00954336" w:rsidRDefault="004E52FD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583ACD" w:rsidRPr="00F72A63" w:rsidRDefault="00583ACD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י</w:t>
      </w:r>
      <w:r w:rsidR="004E52FD">
        <w:rPr>
          <w:rFonts w:ascii="David" w:hAnsi="David" w:cs="David" w:hint="cs"/>
          <w:b/>
          <w:bCs/>
          <w:sz w:val="24"/>
          <w:szCs w:val="24"/>
          <w:u w:val="single"/>
          <w:rtl/>
        </w:rPr>
        <w:t>ס</w:t>
      </w:r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"נ</w:t>
      </w:r>
      <w:proofErr w:type="spellEnd"/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:rsidR="00583ACD" w:rsidRPr="004E52FD" w:rsidRDefault="004E52FD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 w:rsidRPr="004E52FD">
        <w:rPr>
          <w:rFonts w:ascii="David" w:hAnsi="David" w:cs="David" w:hint="cs"/>
          <w:sz w:val="24"/>
          <w:szCs w:val="24"/>
          <w:rtl/>
        </w:rPr>
        <w:t xml:space="preserve">כפי שהזכרתי מדובר בעבירה התנהגותית </w:t>
      </w:r>
      <w:r>
        <w:rPr>
          <w:rFonts w:ascii="David" w:hAnsi="David" w:cs="David" w:hint="cs"/>
          <w:sz w:val="24"/>
          <w:szCs w:val="24"/>
          <w:rtl/>
        </w:rPr>
        <w:t xml:space="preserve"> של מחשבה </w:t>
      </w:r>
      <w:proofErr w:type="spellStart"/>
      <w:r>
        <w:rPr>
          <w:rFonts w:ascii="David" w:hAnsi="David" w:cs="David" w:hint="cs"/>
          <w:sz w:val="24"/>
          <w:szCs w:val="24"/>
          <w:rtl/>
        </w:rPr>
        <w:t>פלילת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כאמור 20-18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לחנ"ש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. בתור שכזו יבוא על סיפוקו היסוד הנפשי הדרוש להרשעה על פיה ב"מודעות"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כשמשמעותה בסעיף 20(א)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לחנ"ש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- כלפי רכיבי היסוד העובדתי : </w:t>
      </w:r>
      <w:r w:rsidR="006329A7">
        <w:rPr>
          <w:rFonts w:ascii="David" w:hAnsi="David" w:cs="David" w:hint="cs"/>
          <w:sz w:val="24"/>
          <w:szCs w:val="24"/>
          <w:rtl/>
        </w:rPr>
        <w:t>1.</w:t>
      </w:r>
      <w:r>
        <w:rPr>
          <w:rFonts w:ascii="David" w:hAnsi="David" w:cs="David" w:hint="cs"/>
          <w:sz w:val="24"/>
          <w:szCs w:val="24"/>
          <w:rtl/>
        </w:rPr>
        <w:t xml:space="preserve">כלפי "טיב" המעשה , לאמור : כלפי היותו </w:t>
      </w:r>
      <w:r w:rsidR="006329A7">
        <w:rPr>
          <w:rFonts w:ascii="David" w:hAnsi="David" w:cs="David" w:hint="cs"/>
          <w:sz w:val="24"/>
          <w:szCs w:val="24"/>
          <w:rtl/>
        </w:rPr>
        <w:t xml:space="preserve">" שימוש , הבנות היו מודעות לשימוש "בסם" מכיוון שלידיה השיגה אותו </w:t>
      </w:r>
      <w:r w:rsidR="00885E94">
        <w:rPr>
          <w:rFonts w:ascii="David" w:hAnsi="David" w:cs="David" w:hint="cs"/>
          <w:sz w:val="24"/>
          <w:szCs w:val="24"/>
          <w:rtl/>
        </w:rPr>
        <w:t>ואחר כך הן התכנסו בביתה של לידיה ועישנו את הסם ביחד.</w:t>
      </w:r>
      <w:r w:rsidR="006329A7">
        <w:rPr>
          <w:rFonts w:ascii="David" w:hAnsi="David" w:cs="David" w:hint="cs"/>
          <w:sz w:val="24"/>
          <w:szCs w:val="24"/>
          <w:rtl/>
        </w:rPr>
        <w:t xml:space="preserve">  2.</w:t>
      </w:r>
      <w:r>
        <w:rPr>
          <w:rFonts w:ascii="David" w:hAnsi="David" w:cs="David" w:hint="cs"/>
          <w:sz w:val="24"/>
          <w:szCs w:val="24"/>
          <w:rtl/>
        </w:rPr>
        <w:t>כלפי הנסיבה , לאמור: כלפי היות ה</w:t>
      </w:r>
      <w:r w:rsidR="00885E94">
        <w:rPr>
          <w:rFonts w:ascii="David" w:hAnsi="David" w:cs="David" w:hint="cs"/>
          <w:sz w:val="24"/>
          <w:szCs w:val="24"/>
          <w:rtl/>
        </w:rPr>
        <w:t xml:space="preserve">" חומר" נשוא השימוש " סם מסוכן", לידיה היא זאת שהשיגה את הסם חשבה שמדובר בסם מסוכן ( נאמר" לא סיפרה שמדובר בסם מסוכן), למרות שמדובר בסם שהוא חוקי , אבל הבנות חשבו שמדובר בסם "האהוב על השלישיה" שאותו הן נוהגות לעשן.  </w:t>
      </w:r>
    </w:p>
    <w:p w:rsidR="00583ACD" w:rsidRDefault="00583ACD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885E94" w:rsidRDefault="00885E94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טיב ההתנהגות :</w:t>
      </w:r>
    </w:p>
    <w:p w:rsidR="00885E94" w:rsidRDefault="00885E94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i/>
          <w:iCs/>
          <w:sz w:val="24"/>
          <w:szCs w:val="24"/>
          <w:rtl/>
        </w:rPr>
        <w:t xml:space="preserve">ניסיון בלתי </w:t>
      </w:r>
      <w:proofErr w:type="spellStart"/>
      <w:r>
        <w:rPr>
          <w:rFonts w:ascii="David" w:hAnsi="David" w:cs="David" w:hint="cs"/>
          <w:i/>
          <w:iCs/>
          <w:sz w:val="24"/>
          <w:szCs w:val="24"/>
          <w:rtl/>
        </w:rPr>
        <w:t>צליח</w:t>
      </w:r>
      <w:proofErr w:type="spellEnd"/>
      <w:r>
        <w:rPr>
          <w:rFonts w:ascii="David" w:hAnsi="David" w:cs="David" w:hint="cs"/>
          <w:i/>
          <w:iCs/>
          <w:sz w:val="24"/>
          <w:szCs w:val="24"/>
          <w:rtl/>
        </w:rPr>
        <w:t xml:space="preserve">: </w:t>
      </w:r>
      <w:r>
        <w:rPr>
          <w:rFonts w:ascii="David" w:hAnsi="David" w:cs="David" w:hint="cs"/>
          <w:sz w:val="24"/>
          <w:szCs w:val="24"/>
          <w:rtl/>
        </w:rPr>
        <w:t>היה מדובר בסם חוקי והשלמת העבירה נכשלה.</w:t>
      </w:r>
    </w:p>
    <w:p w:rsidR="00885E94" w:rsidRPr="00885E94" w:rsidRDefault="00885E94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885E94" w:rsidRDefault="00F72A63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72A6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טעות בדין או במצב דברים: </w:t>
      </w:r>
    </w:p>
    <w:p w:rsidR="008509EB" w:rsidRDefault="008509EB" w:rsidP="00820490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מרי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וסקלייר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(ניתן להפליל) טעו לגבי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מצב הדברים , </w:t>
      </w:r>
      <w:r>
        <w:rPr>
          <w:rFonts w:ascii="David" w:hAnsi="David" w:cs="David" w:hint="cs"/>
          <w:sz w:val="24"/>
          <w:szCs w:val="24"/>
          <w:rtl/>
        </w:rPr>
        <w:t xml:space="preserve">הן חשבו שהסם אותו עישנו הוא סם מסוכן אך התברר שמדובר בסם שהוא חוקי . לידיה - </w:t>
      </w:r>
      <w:r>
        <w:rPr>
          <w:rFonts w:ascii="David" w:hAnsi="David" w:cs="David" w:hint="cs"/>
          <w:b/>
          <w:bCs/>
          <w:sz w:val="24"/>
          <w:szCs w:val="24"/>
          <w:rtl/>
        </w:rPr>
        <w:t>טעות בדין,</w:t>
      </w:r>
      <w:r>
        <w:rPr>
          <w:rFonts w:ascii="David" w:hAnsi="David" w:cs="David" w:hint="cs"/>
          <w:sz w:val="24"/>
          <w:szCs w:val="24"/>
          <w:rtl/>
        </w:rPr>
        <w:t xml:space="preserve"> (לא ניתן להפליל) היא חשבה שמדובר בסם שאסור לעשן אותו , אבל היה מדובר בסם שהוא חוקי.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036B1A" w:rsidRPr="00820490" w:rsidRDefault="00036B1A" w:rsidP="00820490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</w:rPr>
      </w:pPr>
    </w:p>
    <w:p w:rsidR="00E77092" w:rsidRDefault="00036B1A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פטור עקב חרטה ס' 28:</w:t>
      </w:r>
      <w:r>
        <w:rPr>
          <w:rFonts w:cs="David" w:hint="cs"/>
          <w:sz w:val="24"/>
          <w:szCs w:val="24"/>
          <w:rtl/>
        </w:rPr>
        <w:t xml:space="preserve">אף בת לא </w:t>
      </w:r>
      <w:r w:rsidRPr="001B5160">
        <w:rPr>
          <w:rFonts w:cs="David" w:hint="cs"/>
          <w:b/>
          <w:bCs/>
          <w:sz w:val="24"/>
          <w:szCs w:val="24"/>
          <w:rtl/>
        </w:rPr>
        <w:t>חדלה מהשלמת המעשה</w:t>
      </w:r>
      <w:r>
        <w:rPr>
          <w:rFonts w:cs="David" w:hint="cs"/>
          <w:sz w:val="24"/>
          <w:szCs w:val="24"/>
          <w:rtl/>
        </w:rPr>
        <w:t xml:space="preserve"> עד התפרצות השוטרים</w:t>
      </w:r>
      <w:r>
        <w:rPr>
          <w:rFonts w:ascii="David" w:hAnsi="David" w:cs="David" w:hint="cs"/>
          <w:sz w:val="24"/>
          <w:szCs w:val="24"/>
          <w:rtl/>
        </w:rPr>
        <w:t xml:space="preserve">. לכן מדובר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בנסיון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מושלם . נדרשת דרישה של ממש למניעת התוצאה.</w:t>
      </w:r>
    </w:p>
    <w:p w:rsidR="00036B1A" w:rsidRDefault="00036B1A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036B1A" w:rsidRDefault="00036B1A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סוג הניסון:</w:t>
      </w:r>
    </w:p>
    <w:p w:rsidR="00036B1A" w:rsidRDefault="00036B1A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מדובר בניסיון מושלם ,הבנות  השלימו את צריכת הסם(השלימו את ההתנהגות). </w:t>
      </w:r>
    </w:p>
    <w:p w:rsidR="00036B1A" w:rsidRDefault="00036B1A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036B1A" w:rsidRPr="00036B1A" w:rsidRDefault="00036B1A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E77092" w:rsidRPr="008509EB" w:rsidRDefault="00E77092" w:rsidP="00554A64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b/>
          <w:bCs/>
          <w:i/>
          <w:iCs/>
          <w:sz w:val="24"/>
          <w:szCs w:val="24"/>
          <w:highlight w:val="lightGray"/>
          <w:u w:val="single"/>
        </w:rPr>
      </w:pPr>
      <w:r w:rsidRPr="008509EB">
        <w:rPr>
          <w:rFonts w:ascii="David" w:hAnsi="David" w:cs="David" w:hint="cs"/>
          <w:b/>
          <w:bCs/>
          <w:i/>
          <w:iCs/>
          <w:sz w:val="24"/>
          <w:szCs w:val="24"/>
          <w:highlight w:val="lightGray"/>
          <w:u w:val="single"/>
          <w:rtl/>
        </w:rPr>
        <w:t>מרי:</w:t>
      </w:r>
    </w:p>
    <w:p w:rsidR="00583ACD" w:rsidRDefault="00583ACD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נ"א:</w:t>
      </w:r>
    </w:p>
    <w:p w:rsidR="00583ACD" w:rsidRPr="00583ACD" w:rsidRDefault="00FF76F8" w:rsidP="00554A64">
      <w:pPr>
        <w:pStyle w:val="a3"/>
        <w:spacing w:line="48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ס'305(1)</w:t>
      </w:r>
      <w:r w:rsidR="00583ACD">
        <w:rPr>
          <w:rFonts w:ascii="David" w:hAnsi="David" w:cs="David" w:hint="cs"/>
          <w:sz w:val="24"/>
          <w:szCs w:val="24"/>
          <w:rtl/>
        </w:rPr>
        <w:t>+ס'25+</w:t>
      </w:r>
      <w:r>
        <w:rPr>
          <w:rFonts w:ascii="David" w:hAnsi="David" w:cs="David" w:hint="cs"/>
          <w:sz w:val="24"/>
          <w:szCs w:val="24"/>
          <w:rtl/>
        </w:rPr>
        <w:t>ס'26+ס'25+ס'28+</w:t>
      </w:r>
      <w:r w:rsidR="00B41519">
        <w:rPr>
          <w:rFonts w:ascii="David" w:hAnsi="David" w:cs="David" w:hint="cs"/>
          <w:sz w:val="24"/>
          <w:szCs w:val="24"/>
          <w:rtl/>
        </w:rPr>
        <w:t xml:space="preserve"> ס'18(ב)+ לא תעמוד על דם רעך</w:t>
      </w:r>
      <w:r w:rsidR="00B41519">
        <w:rPr>
          <w:rStyle w:val="a6"/>
          <w:rFonts w:ascii="David" w:hAnsi="David" w:cs="David"/>
          <w:sz w:val="24"/>
          <w:szCs w:val="24"/>
          <w:rtl/>
        </w:rPr>
        <w:footnoteReference w:id="10"/>
      </w:r>
      <w:r w:rsidR="00B41519">
        <w:rPr>
          <w:rFonts w:ascii="David" w:hAnsi="David" w:cs="David" w:hint="cs"/>
          <w:sz w:val="24"/>
          <w:szCs w:val="24"/>
          <w:rtl/>
        </w:rPr>
        <w:t>.</w:t>
      </w:r>
    </w:p>
    <w:p w:rsidR="00E77092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י"ע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B41519" w:rsidRDefault="00B41519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מעשה :"</w:t>
      </w:r>
      <w:r w:rsidRPr="00B41519">
        <w:rPr>
          <w:rFonts w:ascii="David" w:hAnsi="David" w:cs="David" w:hint="cs"/>
          <w:b/>
          <w:bCs/>
          <w:sz w:val="24"/>
          <w:szCs w:val="24"/>
          <w:rtl/>
        </w:rPr>
        <w:t xml:space="preserve">מנסה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לגרום </w:t>
      </w:r>
      <w:r>
        <w:rPr>
          <w:rFonts w:ascii="David" w:hAnsi="David" w:cs="David" w:hint="cs"/>
          <w:sz w:val="24"/>
          <w:szCs w:val="24"/>
          <w:rtl/>
        </w:rPr>
        <w:t xml:space="preserve">"- בכל "אופן" שהוא ובכל "אמצעי" שהוא , ובלבד-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שה"אופן</w:t>
      </w:r>
      <w:proofErr w:type="spellEnd"/>
      <w:r>
        <w:rPr>
          <w:rFonts w:ascii="David" w:hAnsi="David" w:cs="David" w:hint="cs"/>
          <w:sz w:val="24"/>
          <w:szCs w:val="24"/>
          <w:rtl/>
        </w:rPr>
        <w:t>" ו"האמצעי" שבו נוקט הנאשם על מנת לגרום למוות עומד בדרישות הקבועות בהקשר זה בעניינה של עבירת הנ</w:t>
      </w:r>
      <w:r w:rsidR="002B7FCA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סיון הכללית בסעיפים 25 ו26 לחוק.</w:t>
      </w:r>
      <w:r w:rsidR="002B7FCA">
        <w:rPr>
          <w:rFonts w:ascii="David" w:hAnsi="David" w:cs="David" w:hint="cs"/>
          <w:sz w:val="24"/>
          <w:szCs w:val="24"/>
          <w:rtl/>
        </w:rPr>
        <w:t xml:space="preserve"> מרי ניסתה לגרום למותו של האנק בשל נקמה . </w:t>
      </w:r>
      <w:r w:rsidR="002B7FCA">
        <w:rPr>
          <w:rFonts w:cs="David" w:hint="cs"/>
          <w:sz w:val="24"/>
          <w:szCs w:val="24"/>
          <w:rtl/>
        </w:rPr>
        <w:t>היא התחילה לבצע את הניסיון-ארבה, הצטיידה בנשק, הסתתרה וירתה במטרה לגרום למותו.</w:t>
      </w:r>
    </w:p>
    <w:p w:rsidR="00F716EF" w:rsidRDefault="00F716EF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F716EF" w:rsidRDefault="00B41519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נסיבות :</w:t>
      </w:r>
      <w:r w:rsidR="00F716EF">
        <w:rPr>
          <w:rFonts w:ascii="David" w:hAnsi="David" w:cs="David" w:hint="cs"/>
          <w:b/>
          <w:bCs/>
          <w:sz w:val="24"/>
          <w:szCs w:val="24"/>
          <w:rtl/>
        </w:rPr>
        <w:t>"שלא כדין"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,"מותו של אדם"</w:t>
      </w:r>
      <w:r w:rsidR="00F716EF">
        <w:rPr>
          <w:rFonts w:ascii="David" w:hAnsi="David" w:cs="David" w:hint="cs"/>
          <w:b/>
          <w:bCs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מרי מפעלה שלא כדין כשירתה בהאנק שלושה פעמים, </w:t>
      </w:r>
      <w:r w:rsidR="002B7FCA">
        <w:rPr>
          <w:rFonts w:ascii="David" w:hAnsi="David" w:cs="David" w:hint="cs"/>
          <w:sz w:val="24"/>
          <w:szCs w:val="24"/>
          <w:rtl/>
        </w:rPr>
        <w:t>"מותו של אדם " , האנק הינו אדם.</w:t>
      </w:r>
    </w:p>
    <w:p w:rsidR="00F90C80" w:rsidRDefault="00F90C80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D05142" w:rsidRPr="00F93E79" w:rsidRDefault="00D05142" w:rsidP="00554A64">
      <w:pPr>
        <w:spacing w:line="48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F93E79">
        <w:rPr>
          <w:rFonts w:cs="David" w:hint="cs"/>
          <w:b/>
          <w:bCs/>
          <w:sz w:val="24"/>
          <w:szCs w:val="24"/>
          <w:u w:val="single"/>
          <w:rtl/>
        </w:rPr>
        <w:t>טיב ההתנהגות:</w:t>
      </w:r>
    </w:p>
    <w:p w:rsidR="00D05142" w:rsidRDefault="00D05142" w:rsidP="00554A64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4657D6">
        <w:rPr>
          <w:rFonts w:cs="David" w:hint="cs"/>
          <w:b/>
          <w:bCs/>
          <w:sz w:val="24"/>
          <w:szCs w:val="24"/>
          <w:rtl/>
        </w:rPr>
        <w:t xml:space="preserve">ניסיון </w:t>
      </w:r>
      <w:proofErr w:type="spellStart"/>
      <w:r w:rsidRPr="004657D6">
        <w:rPr>
          <w:rFonts w:cs="David" w:hint="cs"/>
          <w:b/>
          <w:bCs/>
          <w:sz w:val="24"/>
          <w:szCs w:val="24"/>
          <w:rtl/>
        </w:rPr>
        <w:t>צליח</w:t>
      </w:r>
      <w:proofErr w:type="spellEnd"/>
      <w:r>
        <w:rPr>
          <w:rFonts w:cs="David" w:hint="cs"/>
          <w:sz w:val="24"/>
          <w:szCs w:val="24"/>
          <w:rtl/>
        </w:rPr>
        <w:t xml:space="preserve"> - נרשיע משום שמרי השלימה את ההתנהגות(ירתה) אך העבירה לא הושלמה רק כי התוצאה לא נגרמה(האנק לא מת).</w:t>
      </w:r>
    </w:p>
    <w:p w:rsidR="00D45EE1" w:rsidRPr="00F716EF" w:rsidRDefault="00D45EE1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</w:p>
    <w:p w:rsidR="00E77092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י"נ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2B7FCA" w:rsidRDefault="00D45EE1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"מודעות" ו "כוונה"- </w:t>
      </w:r>
      <w:r w:rsidRPr="00D45EE1">
        <w:rPr>
          <w:rFonts w:ascii="David" w:hAnsi="David" w:cs="David" w:hint="cs"/>
          <w:sz w:val="24"/>
          <w:szCs w:val="24"/>
          <w:rtl/>
        </w:rPr>
        <w:t xml:space="preserve">כאמור העבירה לפי </w:t>
      </w:r>
      <w:proofErr w:type="spellStart"/>
      <w:r w:rsidRPr="00D45EE1">
        <w:rPr>
          <w:rFonts w:ascii="David" w:hAnsi="David" w:cs="David" w:hint="cs"/>
          <w:sz w:val="24"/>
          <w:szCs w:val="24"/>
          <w:rtl/>
        </w:rPr>
        <w:t>ס"ק</w:t>
      </w:r>
      <w:proofErr w:type="spellEnd"/>
      <w:r w:rsidRPr="00D45EE1">
        <w:rPr>
          <w:rFonts w:ascii="David" w:hAnsi="David" w:cs="David" w:hint="cs"/>
          <w:sz w:val="24"/>
          <w:szCs w:val="24"/>
          <w:rtl/>
        </w:rPr>
        <w:t xml:space="preserve"> זה הינה "עבירה התנהגותית" של מחשבה </w:t>
      </w:r>
      <w:r w:rsidR="00356F44">
        <w:rPr>
          <w:rFonts w:ascii="David" w:hAnsi="David" w:cs="David" w:hint="cs"/>
          <w:sz w:val="24"/>
          <w:szCs w:val="24"/>
          <w:rtl/>
        </w:rPr>
        <w:t>פלילית. בתור שכזו: חלה לעניינה הוראת הרישא בלבד של סעיף 20(א) בדבר דרישת ה"מודעות" כלפי רכיבי היסוד הועבד</w:t>
      </w:r>
      <w:r w:rsidR="002B7FCA">
        <w:rPr>
          <w:rFonts w:ascii="David" w:hAnsi="David" w:cs="David" w:hint="cs"/>
          <w:sz w:val="24"/>
          <w:szCs w:val="24"/>
          <w:rtl/>
        </w:rPr>
        <w:t xml:space="preserve">תי </w:t>
      </w:r>
      <w:r w:rsidR="00356F44">
        <w:rPr>
          <w:rFonts w:ascii="David" w:hAnsi="David" w:cs="David" w:hint="cs"/>
          <w:sz w:val="24"/>
          <w:szCs w:val="24"/>
          <w:rtl/>
        </w:rPr>
        <w:t>, ולא חלה לעניינה הוראת הסיפא בדבר דרישת ה"כוונה " או ה"פזיזות".</w:t>
      </w:r>
      <w:r w:rsidR="002B7FCA">
        <w:rPr>
          <w:rFonts w:ascii="David" w:hAnsi="David" w:cs="David" w:hint="cs"/>
          <w:sz w:val="24"/>
          <w:szCs w:val="24"/>
          <w:rtl/>
        </w:rPr>
        <w:t xml:space="preserve"> במקרה דנן, מרי הייתה מודעת כי היא מנסה לגרום למותו של האנק , משום שהיא תכננה למעשה, היא הצטיידה בנשק וירתה בו שלוש פעמים במטרה להרוג אותו.</w:t>
      </w:r>
      <w:r w:rsidR="00940BF5">
        <w:rPr>
          <w:rFonts w:ascii="David" w:hAnsi="David" w:cs="David" w:hint="cs"/>
          <w:sz w:val="24"/>
          <w:szCs w:val="24"/>
          <w:rtl/>
        </w:rPr>
        <w:t xml:space="preserve"> מרי ידעה שמעשה זה אינו חוקי , אבל מלכתחילה היא רצתה לנקום.</w:t>
      </w:r>
    </w:p>
    <w:p w:rsidR="00D45EE1" w:rsidRPr="00D45EE1" w:rsidRDefault="00356F44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את מקום הגדרת ה"כוונה " שבסעיף 20 (א) תוספת כאן הוראות סעיף 90א(2) , ועל פיה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משמעותה של הכוונה ה</w:t>
      </w:r>
      <w:r w:rsidR="002B7FCA">
        <w:rPr>
          <w:rFonts w:ascii="David" w:hAnsi="David" w:cs="David" w:hint="cs"/>
          <w:sz w:val="24"/>
          <w:szCs w:val="24"/>
          <w:rtl/>
        </w:rPr>
        <w:t>יא "שאיפה" להשגת "מטרת" המעשה. מרי התכוונה לגרום למותו של האנק ( השיגה נשק, הסתתרה וירתה שלוש פעמים).</w:t>
      </w:r>
    </w:p>
    <w:p w:rsidR="00E77092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940BF5" w:rsidRPr="00940BF5" w:rsidRDefault="00940BF5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חוק" לא תעמוד על דם רעך": </w:t>
      </w:r>
      <w:r>
        <w:rPr>
          <w:rFonts w:ascii="David" w:hAnsi="David" w:cs="David" w:hint="cs"/>
          <w:sz w:val="24"/>
          <w:szCs w:val="24"/>
          <w:rtl/>
        </w:rPr>
        <w:t xml:space="preserve"> האנק היא בסכנת חיים ומרי לא קראה לעזרה 1(ב) או ניסתה להציל אותו. אם השכנים לא הזעיקו את כוחות ההצלה האנק היה מת. </w:t>
      </w:r>
    </w:p>
    <w:p w:rsidR="00940BF5" w:rsidRDefault="00940BF5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940BF5" w:rsidRPr="00E77092" w:rsidRDefault="00940BF5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E77092" w:rsidRDefault="00E77092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פטור עקב חרטה: </w:t>
      </w:r>
    </w:p>
    <w:p w:rsidR="009E120C" w:rsidRDefault="00D05142" w:rsidP="00554A64">
      <w:pPr>
        <w:pStyle w:val="a3"/>
        <w:spacing w:line="48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כפי שראינו , מרי התח</w:t>
      </w:r>
      <w:r w:rsidR="008B0101">
        <w:rPr>
          <w:rFonts w:ascii="David" w:hAnsi="David" w:cs="David" w:hint="cs"/>
          <w:sz w:val="24"/>
          <w:szCs w:val="24"/>
          <w:rtl/>
        </w:rPr>
        <w:t>רט</w:t>
      </w:r>
      <w:r w:rsidR="009E120C">
        <w:rPr>
          <w:rFonts w:ascii="David" w:hAnsi="David" w:cs="David" w:hint="cs"/>
          <w:sz w:val="24"/>
          <w:szCs w:val="24"/>
          <w:rtl/>
        </w:rPr>
        <w:t xml:space="preserve">ה לאחר שירתה בהאנק שלושה פעמים, </w:t>
      </w:r>
      <w:r w:rsidR="009E120C" w:rsidRPr="009E120C">
        <w:rPr>
          <w:rFonts w:ascii="David" w:hAnsi="David" w:cs="David"/>
          <w:sz w:val="24"/>
          <w:szCs w:val="24"/>
          <w:rtl/>
        </w:rPr>
        <w:t>תנאי פטור עקב חרטה:</w:t>
      </w:r>
      <w:r w:rsidR="009E120C">
        <w:rPr>
          <w:rFonts w:ascii="David" w:hAnsi="David" w:hint="cs"/>
          <w:sz w:val="24"/>
          <w:szCs w:val="24"/>
          <w:rtl/>
        </w:rPr>
        <w:t xml:space="preserve"> </w:t>
      </w:r>
      <w:r w:rsidR="009E120C" w:rsidRPr="00FA4090">
        <w:rPr>
          <w:rFonts w:ascii="David" w:hAnsi="David" w:cs="David" w:hint="cs"/>
          <w:sz w:val="24"/>
          <w:szCs w:val="24"/>
          <w:u w:val="single"/>
          <w:rtl/>
        </w:rPr>
        <w:t xml:space="preserve">המנסה חדל ממעשיו </w:t>
      </w:r>
      <w:r w:rsidR="009E120C" w:rsidRPr="00FA4090">
        <w:rPr>
          <w:rFonts w:ascii="David" w:hAnsi="David" w:cs="David" w:hint="cs"/>
          <w:b/>
          <w:bCs/>
          <w:sz w:val="24"/>
          <w:szCs w:val="24"/>
          <w:u w:val="single"/>
          <w:rtl/>
        </w:rPr>
        <w:t>מחפץ נפשו בלבד</w:t>
      </w:r>
      <w:r w:rsidR="009E120C" w:rsidRPr="00FA4090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9E120C" w:rsidRPr="00C25426">
        <w:rPr>
          <w:rFonts w:ascii="David" w:hAnsi="David" w:cs="David" w:hint="cs"/>
          <w:sz w:val="24"/>
          <w:szCs w:val="24"/>
          <w:rtl/>
        </w:rPr>
        <w:t xml:space="preserve"> ניתן לומר ש</w:t>
      </w:r>
      <w:r w:rsidR="009E120C">
        <w:rPr>
          <w:rFonts w:ascii="David" w:hAnsi="David" w:cs="David" w:hint="cs"/>
          <w:sz w:val="24"/>
          <w:szCs w:val="24"/>
          <w:rtl/>
        </w:rPr>
        <w:t>מרי</w:t>
      </w:r>
      <w:r w:rsidR="009E120C" w:rsidRPr="00C25426">
        <w:rPr>
          <w:rFonts w:ascii="David" w:hAnsi="David" w:cs="David" w:hint="cs"/>
          <w:sz w:val="24"/>
          <w:szCs w:val="24"/>
          <w:rtl/>
        </w:rPr>
        <w:t xml:space="preserve"> אכן חזרה בה מרצונה ולא כתוצאה מלחץ של גורם </w:t>
      </w:r>
      <w:r w:rsidR="009E120C">
        <w:rPr>
          <w:rFonts w:ascii="David" w:hAnsi="David" w:cs="David" w:hint="cs"/>
          <w:sz w:val="24"/>
          <w:szCs w:val="24"/>
          <w:rtl/>
        </w:rPr>
        <w:t xml:space="preserve">חיצוני אחר. </w:t>
      </w:r>
      <w:r w:rsidR="009E120C" w:rsidRPr="009E120C">
        <w:rPr>
          <w:rFonts w:ascii="David" w:hAnsi="David" w:cs="David" w:hint="cs"/>
          <w:sz w:val="24"/>
          <w:szCs w:val="24"/>
          <w:u w:val="single"/>
          <w:rtl/>
        </w:rPr>
        <w:t xml:space="preserve">המניע הוא </w:t>
      </w:r>
      <w:r w:rsidR="009E120C" w:rsidRPr="009E120C">
        <w:rPr>
          <w:rFonts w:ascii="David" w:hAnsi="David" w:cs="David" w:hint="cs"/>
          <w:b/>
          <w:bCs/>
          <w:sz w:val="24"/>
          <w:szCs w:val="24"/>
          <w:u w:val="single"/>
          <w:rtl/>
        </w:rPr>
        <w:t>חרטה:</w:t>
      </w:r>
      <w:r w:rsidR="009E120C" w:rsidRPr="009E120C">
        <w:rPr>
          <w:rFonts w:ascii="David" w:hAnsi="David" w:cs="David" w:hint="cs"/>
          <w:sz w:val="24"/>
          <w:szCs w:val="24"/>
          <w:rtl/>
        </w:rPr>
        <w:t xml:space="preserve"> נראה שמרי פועלת בצורה כנה ומתוך חרטה </w:t>
      </w:r>
      <w:proofErr w:type="spellStart"/>
      <w:r w:rsidR="009E120C" w:rsidRPr="009E120C">
        <w:rPr>
          <w:rFonts w:ascii="David" w:hAnsi="David" w:cs="David" w:hint="cs"/>
          <w:sz w:val="24"/>
          <w:szCs w:val="24"/>
          <w:rtl/>
        </w:rPr>
        <w:t>אמיתית</w:t>
      </w:r>
      <w:proofErr w:type="spellEnd"/>
      <w:r w:rsidR="009E120C" w:rsidRPr="009E120C">
        <w:rPr>
          <w:rFonts w:ascii="David" w:hAnsi="David" w:cs="David" w:hint="cs"/>
          <w:sz w:val="24"/>
          <w:szCs w:val="24"/>
          <w:rtl/>
        </w:rPr>
        <w:t>. הבכי והצער שלה ועצם זה שהפסיקה לירות מעידים על כך.</w:t>
      </w:r>
      <w:r w:rsidR="009E120C">
        <w:rPr>
          <w:rFonts w:ascii="David" w:hAnsi="David" w:hint="cs"/>
          <w:sz w:val="24"/>
          <w:szCs w:val="24"/>
          <w:rtl/>
        </w:rPr>
        <w:t xml:space="preserve"> </w:t>
      </w:r>
    </w:p>
    <w:p w:rsidR="009E120C" w:rsidRDefault="00FF76F8" w:rsidP="00554A64">
      <w:pPr>
        <w:pStyle w:val="a3"/>
        <w:spacing w:line="48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 </w:t>
      </w:r>
    </w:p>
    <w:p w:rsidR="00555F76" w:rsidRDefault="00555F76" w:rsidP="00554A64">
      <w:pPr>
        <w:pStyle w:val="a3"/>
        <w:spacing w:line="48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סוג הניסיון: </w:t>
      </w:r>
    </w:p>
    <w:p w:rsidR="009E120C" w:rsidRDefault="00FF76F8" w:rsidP="00554A64">
      <w:pPr>
        <w:pStyle w:val="a3"/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מאחר</w:t>
      </w:r>
      <w:r w:rsidR="009E120C">
        <w:rPr>
          <w:rFonts w:ascii="David" w:hAnsi="David" w:cs="David" w:hint="cs"/>
          <w:sz w:val="24"/>
          <w:szCs w:val="24"/>
          <w:rtl/>
        </w:rPr>
        <w:t xml:space="preserve"> שמדובר </w:t>
      </w:r>
      <w:r w:rsidR="009E120C" w:rsidRPr="009E120C">
        <w:rPr>
          <w:rFonts w:ascii="David" w:hAnsi="David" w:cs="David" w:hint="cs"/>
          <w:b/>
          <w:bCs/>
          <w:sz w:val="24"/>
          <w:szCs w:val="24"/>
          <w:rtl/>
        </w:rPr>
        <w:t>בניסיון מושלם,</w:t>
      </w:r>
      <w:r w:rsidRPr="00FF76F8">
        <w:rPr>
          <w:rFonts w:ascii="David" w:hAnsi="David" w:cs="David" w:hint="cs"/>
          <w:sz w:val="24"/>
          <w:szCs w:val="24"/>
          <w:rtl/>
        </w:rPr>
        <w:t xml:space="preserve"> </w:t>
      </w:r>
      <w:r w:rsidRPr="001B5160">
        <w:rPr>
          <w:rFonts w:ascii="David" w:hAnsi="David" w:cs="David" w:hint="cs"/>
          <w:sz w:val="24"/>
          <w:szCs w:val="24"/>
          <w:rtl/>
        </w:rPr>
        <w:t xml:space="preserve">מרי נדרשת </w:t>
      </w:r>
      <w:r w:rsidRPr="00A44A59">
        <w:rPr>
          <w:rFonts w:ascii="David" w:hAnsi="David" w:cs="David" w:hint="cs"/>
          <w:b/>
          <w:bCs/>
          <w:sz w:val="24"/>
          <w:szCs w:val="24"/>
          <w:rtl/>
        </w:rPr>
        <w:t>לתרום תרומה של</w:t>
      </w:r>
      <w:r w:rsidRPr="001B5160">
        <w:rPr>
          <w:rFonts w:ascii="David" w:hAnsi="David" w:cs="David" w:hint="cs"/>
          <w:sz w:val="24"/>
          <w:szCs w:val="24"/>
          <w:rtl/>
        </w:rPr>
        <w:t xml:space="preserve"> ממש למניעת התוצאה</w:t>
      </w:r>
      <w:r w:rsidRPr="001B5160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  <w:r w:rsidRPr="004C128E">
        <w:rPr>
          <w:rFonts w:cs="David" w:hint="cs"/>
          <w:sz w:val="24"/>
          <w:szCs w:val="24"/>
          <w:rtl/>
        </w:rPr>
        <w:t xml:space="preserve">מרי לא </w:t>
      </w:r>
      <w:r>
        <w:rPr>
          <w:rFonts w:ascii="Arial" w:hAnsi="Arial" w:cs="David" w:hint="cs"/>
          <w:sz w:val="24"/>
          <w:szCs w:val="24"/>
          <w:rtl/>
        </w:rPr>
        <w:t>תר</w:t>
      </w:r>
      <w:r w:rsidRPr="004C128E">
        <w:rPr>
          <w:rFonts w:ascii="Arial" w:hAnsi="Arial" w:cs="David" w:hint="cs"/>
          <w:sz w:val="24"/>
          <w:szCs w:val="24"/>
          <w:rtl/>
        </w:rPr>
        <w:t xml:space="preserve">מה </w:t>
      </w:r>
      <w:r w:rsidRPr="005760DF">
        <w:rPr>
          <w:rFonts w:ascii="Arial" w:hAnsi="Arial" w:cs="David" w:hint="cs"/>
          <w:b/>
          <w:bCs/>
          <w:sz w:val="24"/>
          <w:szCs w:val="24"/>
          <w:rtl/>
        </w:rPr>
        <w:t>בעצמה</w:t>
      </w:r>
      <w:r>
        <w:rPr>
          <w:rFonts w:ascii="Arial" w:hAnsi="Arial" w:cs="David" w:hint="cs"/>
          <w:sz w:val="24"/>
          <w:szCs w:val="24"/>
          <w:rtl/>
        </w:rPr>
        <w:t xml:space="preserve"> תרומה למניעת התוצאה</w:t>
      </w:r>
      <w:r w:rsidRPr="004C128E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להצלת האנק</w:t>
      </w:r>
      <w:r w:rsidRPr="004C128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,הענקת טיפול רפואי והזעקת הצלה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הייתה ע"י השכנים. מנגד, מרי תטען , שהצעקות והבכי שלה הם שהובילו לצומת ליבם של השכנים , ובנוסף אחרי שהתחרטה היא נכנסה ללחץ ולא ידעה מה לעשות כדי להציל את האנק .</w:t>
      </w:r>
      <w:r w:rsidR="002B7FCA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B7FCA" w:rsidRPr="00555F76" w:rsidRDefault="0064634B" w:rsidP="00554A64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1800 מילה</w:t>
      </w:r>
    </w:p>
    <w:sectPr w:rsidR="002B7FCA" w:rsidRPr="00555F76" w:rsidSect="00206108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61" w:rsidRDefault="003C2961" w:rsidP="0032131A">
      <w:pPr>
        <w:spacing w:after="0" w:line="240" w:lineRule="auto"/>
      </w:pPr>
      <w:r>
        <w:separator/>
      </w:r>
    </w:p>
  </w:endnote>
  <w:endnote w:type="continuationSeparator" w:id="0">
    <w:p w:rsidR="003C2961" w:rsidRDefault="003C2961" w:rsidP="003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61" w:rsidRDefault="003C2961" w:rsidP="0032131A">
      <w:pPr>
        <w:spacing w:after="0" w:line="240" w:lineRule="auto"/>
      </w:pPr>
      <w:r>
        <w:separator/>
      </w:r>
    </w:p>
  </w:footnote>
  <w:footnote w:type="continuationSeparator" w:id="0">
    <w:p w:rsidR="003C2961" w:rsidRDefault="003C2961" w:rsidP="0032131A">
      <w:pPr>
        <w:spacing w:after="0" w:line="240" w:lineRule="auto"/>
      </w:pPr>
      <w:r>
        <w:continuationSeparator/>
      </w:r>
    </w:p>
  </w:footnote>
  <w:footnote w:id="1">
    <w:p w:rsidR="008B0101" w:rsidRPr="00F71A81" w:rsidRDefault="008B0101">
      <w:pPr>
        <w:pStyle w:val="a4"/>
        <w:rPr>
          <w:rFonts w:ascii="David" w:hAnsi="David"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DB3CB5">
        <w:rPr>
          <w:rFonts w:ascii="David" w:hAnsi="David" w:cs="David"/>
          <w:rtl/>
        </w:rPr>
        <w:t>לחוק העונשין, התשל"ז-1977, ס"ח 226 (להלן: חוק העונשין).</w:t>
      </w:r>
    </w:p>
  </w:footnote>
  <w:footnote w:id="2">
    <w:p w:rsidR="008B0101" w:rsidRPr="00315FC3" w:rsidRDefault="008B0101" w:rsidP="0019236B">
      <w:pPr>
        <w:pStyle w:val="a4"/>
        <w:rPr>
          <w:rFonts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637137">
        <w:rPr>
          <w:rFonts w:cs="David"/>
          <w:rtl/>
        </w:rPr>
        <w:t>מרים גור-אריה</w:t>
      </w:r>
      <w:r>
        <w:rPr>
          <w:rFonts w:cs="David" w:hint="cs"/>
          <w:rtl/>
        </w:rPr>
        <w:t>,</w:t>
      </w:r>
      <w:r w:rsidRPr="00637137">
        <w:rPr>
          <w:rFonts w:cs="David"/>
          <w:rtl/>
        </w:rPr>
        <w:t xml:space="preserve"> "על ההבחנה בין הכנה לבין ניסיון"</w:t>
      </w:r>
      <w:r>
        <w:rPr>
          <w:rFonts w:cs="David" w:hint="cs"/>
          <w:rtl/>
        </w:rPr>
        <w:t>,</w:t>
      </w:r>
      <w:r w:rsidRPr="00637137">
        <w:rPr>
          <w:rFonts w:cs="David"/>
          <w:rtl/>
        </w:rPr>
        <w:t xml:space="preserve"> </w:t>
      </w:r>
      <w:r w:rsidRPr="00E92DEF">
        <w:rPr>
          <w:rFonts w:cs="David"/>
          <w:b/>
          <w:bCs/>
          <w:rtl/>
        </w:rPr>
        <w:t>משפטים</w:t>
      </w:r>
      <w:r>
        <w:rPr>
          <w:rFonts w:cs="David"/>
          <w:rtl/>
        </w:rPr>
        <w:t xml:space="preserve"> לב (תשס"ב) 505</w:t>
      </w:r>
      <w:r>
        <w:rPr>
          <w:rFonts w:hint="cs"/>
          <w:rtl/>
        </w:rPr>
        <w:t xml:space="preserve">, </w:t>
      </w:r>
      <w:r>
        <w:rPr>
          <w:rFonts w:cs="David" w:hint="cs"/>
          <w:rtl/>
        </w:rPr>
        <w:t>509</w:t>
      </w:r>
    </w:p>
  </w:footnote>
  <w:footnote w:id="3">
    <w:p w:rsidR="008B0101" w:rsidRPr="00315FC3" w:rsidRDefault="008B0101" w:rsidP="0019236B">
      <w:pPr>
        <w:pStyle w:val="a4"/>
        <w:rPr>
          <w:rFonts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שם.</w:t>
      </w:r>
    </w:p>
  </w:footnote>
  <w:footnote w:id="4">
    <w:p w:rsidR="00E6401B" w:rsidRPr="00B92377" w:rsidRDefault="00E6401B" w:rsidP="00E6401B">
      <w:pPr>
        <w:pStyle w:val="a4"/>
        <w:rPr>
          <w:rtl/>
        </w:rPr>
      </w:pPr>
      <w:r w:rsidRPr="00B92377">
        <w:rPr>
          <w:rStyle w:val="a6"/>
        </w:rPr>
        <w:footnoteRef/>
      </w:r>
      <w:r w:rsidRPr="00B92377">
        <w:rPr>
          <w:rtl/>
        </w:rPr>
        <w:t xml:space="preserve"> </w:t>
      </w:r>
      <w:r w:rsidRPr="00B92377">
        <w:rPr>
          <w:rFonts w:cs="Arial"/>
          <w:color w:val="212121"/>
          <w:rtl/>
        </w:rPr>
        <w:t> </w:t>
      </w:r>
      <w:hyperlink r:id="rId1" w:history="1">
        <w:r w:rsidRPr="00A159E9">
          <w:rPr>
            <w:rStyle w:val="Hyperlink"/>
            <w:rFonts w:cs="David"/>
            <w:color w:val="auto"/>
            <w:u w:val="none"/>
            <w:rtl/>
          </w:rPr>
          <w:t xml:space="preserve">ע"פ 9849/05 </w:t>
        </w:r>
        <w:r w:rsidRPr="00A159E9">
          <w:rPr>
            <w:rStyle w:val="Hyperlink"/>
            <w:rFonts w:cs="David"/>
            <w:b/>
            <w:bCs/>
            <w:color w:val="auto"/>
            <w:u w:val="none"/>
            <w:rtl/>
          </w:rPr>
          <w:t xml:space="preserve">מדינת ישראל נ' </w:t>
        </w:r>
        <w:proofErr w:type="spellStart"/>
        <w:r w:rsidRPr="00A159E9">
          <w:rPr>
            <w:rStyle w:val="Hyperlink"/>
            <w:rFonts w:cs="David"/>
            <w:b/>
            <w:bCs/>
            <w:color w:val="auto"/>
            <w:u w:val="none"/>
            <w:rtl/>
          </w:rPr>
          <w:t>ברואיר</w:t>
        </w:r>
        <w:proofErr w:type="spellEnd"/>
      </w:hyperlink>
      <w:r w:rsidRPr="00A159E9">
        <w:rPr>
          <w:rFonts w:cs="David" w:hint="cs"/>
          <w:rtl/>
        </w:rPr>
        <w:t>,</w:t>
      </w:r>
      <w:r w:rsidRPr="000963E8">
        <w:rPr>
          <w:rFonts w:cs="David"/>
          <w:rtl/>
        </w:rPr>
        <w:t xml:space="preserve"> </w:t>
      </w:r>
      <w:r w:rsidRPr="000963E8">
        <w:rPr>
          <w:rFonts w:cs="David" w:hint="cs"/>
          <w:rtl/>
        </w:rPr>
        <w:t>פ"ד מח(4)1894(2006).</w:t>
      </w:r>
    </w:p>
  </w:footnote>
  <w:footnote w:id="5">
    <w:p w:rsidR="008B0101" w:rsidRPr="00315FC3" w:rsidRDefault="008B0101" w:rsidP="0019236B">
      <w:pPr>
        <w:pStyle w:val="a4"/>
        <w:rPr>
          <w:rFonts w:cs="David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שם, בע"מ 508.</w:t>
      </w:r>
    </w:p>
  </w:footnote>
  <w:footnote w:id="6">
    <w:p w:rsidR="008B0101" w:rsidRPr="00315FC3" w:rsidRDefault="008B0101" w:rsidP="0019236B">
      <w:pPr>
        <w:pStyle w:val="a4"/>
        <w:rPr>
          <w:rFonts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536A57">
        <w:rPr>
          <w:rFonts w:cs="David"/>
          <w:rtl/>
        </w:rPr>
        <w:t xml:space="preserve">ע"פ 5447/93 </w:t>
      </w:r>
      <w:r w:rsidRPr="00DF44F8">
        <w:rPr>
          <w:rFonts w:cs="David"/>
          <w:b/>
          <w:bCs/>
          <w:rtl/>
        </w:rPr>
        <w:t xml:space="preserve">סריס נ' </w:t>
      </w:r>
      <w:r>
        <w:rPr>
          <w:rFonts w:cs="David" w:hint="cs"/>
          <w:b/>
          <w:bCs/>
          <w:rtl/>
        </w:rPr>
        <w:t>מדינת ישראל</w:t>
      </w:r>
      <w:r w:rsidRPr="00536A57">
        <w:rPr>
          <w:rFonts w:cs="David"/>
          <w:rtl/>
        </w:rPr>
        <w:t>, פ"ד מח(2) 183</w:t>
      </w:r>
      <w:r>
        <w:rPr>
          <w:rFonts w:cs="David" w:hint="cs"/>
          <w:rtl/>
        </w:rPr>
        <w:t>, פסקה 3 לדברי השופט ברק.</w:t>
      </w:r>
    </w:p>
  </w:footnote>
  <w:footnote w:id="7">
    <w:p w:rsidR="008B0101" w:rsidRPr="005B5BA8" w:rsidRDefault="008B0101" w:rsidP="009655C2">
      <w:pPr>
        <w:pStyle w:val="a4"/>
        <w:rPr>
          <w:rFonts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David" w:hint="cs"/>
          <w:rtl/>
        </w:rPr>
        <w:t>ס' 26 לחוק העונשין.</w:t>
      </w:r>
    </w:p>
  </w:footnote>
  <w:footnote w:id="8">
    <w:p w:rsidR="008B0101" w:rsidRPr="00A81C6A" w:rsidRDefault="008B0101">
      <w:pPr>
        <w:pStyle w:val="a4"/>
        <w:rPr>
          <w:rFonts w:ascii="David" w:hAnsi="David" w:cs="David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ascii="David" w:hAnsi="David" w:cs="David" w:hint="cs"/>
          <w:rtl/>
        </w:rPr>
        <w:t xml:space="preserve">ע"פ </w:t>
      </w:r>
      <w:proofErr w:type="spellStart"/>
      <w:r w:rsidRPr="008509EB">
        <w:rPr>
          <w:rFonts w:ascii="David" w:hAnsi="David" w:cs="David" w:hint="cs"/>
          <w:b/>
          <w:bCs/>
          <w:rtl/>
        </w:rPr>
        <w:t>מצארווה</w:t>
      </w:r>
      <w:proofErr w:type="spellEnd"/>
      <w:r w:rsidRPr="008509EB">
        <w:rPr>
          <w:rFonts w:ascii="David" w:hAnsi="David" w:cs="David" w:hint="cs"/>
          <w:b/>
          <w:bCs/>
          <w:rtl/>
        </w:rPr>
        <w:t xml:space="preserve"> נ' מדינת ישראל</w:t>
      </w:r>
      <w:r>
        <w:rPr>
          <w:rFonts w:ascii="David" w:hAnsi="David" w:cs="David" w:hint="cs"/>
          <w:rtl/>
        </w:rPr>
        <w:t xml:space="preserve"> ,פ"ד </w:t>
      </w:r>
      <w:proofErr w:type="spellStart"/>
      <w:r>
        <w:rPr>
          <w:rFonts w:ascii="David" w:hAnsi="David" w:cs="David" w:hint="cs"/>
          <w:rtl/>
        </w:rPr>
        <w:t>נג</w:t>
      </w:r>
      <w:proofErr w:type="spellEnd"/>
      <w:r>
        <w:rPr>
          <w:rFonts w:ascii="David" w:hAnsi="David" w:cs="David" w:hint="cs"/>
          <w:rtl/>
        </w:rPr>
        <w:t>(3) 561.</w:t>
      </w:r>
    </w:p>
  </w:footnote>
  <w:footnote w:id="9">
    <w:p w:rsidR="008509EB" w:rsidRDefault="008509EB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92377">
        <w:rPr>
          <w:rFonts w:cs="David" w:hint="cs"/>
          <w:b/>
          <w:bCs/>
          <w:rtl/>
        </w:rPr>
        <w:t>חוק העונשין</w:t>
      </w:r>
      <w:r>
        <w:rPr>
          <w:rFonts w:cs="David" w:hint="cs"/>
          <w:rtl/>
        </w:rPr>
        <w:t xml:space="preserve">, ראה לעיל </w:t>
      </w:r>
      <w:proofErr w:type="spellStart"/>
      <w:r>
        <w:rPr>
          <w:rFonts w:cs="David" w:hint="cs"/>
          <w:rtl/>
        </w:rPr>
        <w:t>ה"ש</w:t>
      </w:r>
      <w:proofErr w:type="spellEnd"/>
      <w:r>
        <w:rPr>
          <w:rFonts w:cs="David" w:hint="cs"/>
          <w:rtl/>
        </w:rPr>
        <w:t xml:space="preserve"> 1.</w:t>
      </w:r>
    </w:p>
  </w:footnote>
  <w:footnote w:id="10">
    <w:p w:rsidR="00B41519" w:rsidRDefault="00B41519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92377">
        <w:rPr>
          <w:rFonts w:cs="David" w:hint="cs"/>
          <w:b/>
          <w:bCs/>
          <w:rtl/>
        </w:rPr>
        <w:t>חוק העונשין</w:t>
      </w:r>
      <w:r>
        <w:rPr>
          <w:rFonts w:cs="David" w:hint="cs"/>
          <w:rtl/>
        </w:rPr>
        <w:t xml:space="preserve">, ראה לעיל </w:t>
      </w:r>
      <w:proofErr w:type="spellStart"/>
      <w:r>
        <w:rPr>
          <w:rFonts w:cs="David" w:hint="cs"/>
          <w:rtl/>
        </w:rPr>
        <w:t>ה"ש</w:t>
      </w:r>
      <w:proofErr w:type="spellEnd"/>
      <w:r>
        <w:rPr>
          <w:rFonts w:cs="David" w:hint="cs"/>
          <w:rtl/>
        </w:rPr>
        <w:t xml:space="preserve">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5E" w:rsidRDefault="00E0465E">
    <w:pPr>
      <w:pStyle w:val="a8"/>
      <w:rPr>
        <w:rFonts w:hint="cs"/>
        <w:rtl/>
      </w:rPr>
    </w:pPr>
    <w:proofErr w:type="spellStart"/>
    <w:r>
      <w:rPr>
        <w:rFonts w:hint="cs"/>
        <w:rtl/>
      </w:rPr>
      <w:t>שיבלי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יארה</w:t>
    </w:r>
    <w:proofErr w:type="spellEnd"/>
    <w:r>
      <w:rPr>
        <w:rFonts w:hint="cs"/>
        <w:rtl/>
      </w:rPr>
      <w:t xml:space="preserve">  (שפת האם אינה עברית)</w:t>
    </w:r>
  </w:p>
  <w:p w:rsidR="00E0465E" w:rsidRDefault="00E046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A02"/>
    <w:multiLevelType w:val="hybridMultilevel"/>
    <w:tmpl w:val="F7FE6F76"/>
    <w:lvl w:ilvl="0" w:tplc="C290A79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2B7"/>
    <w:multiLevelType w:val="hybridMultilevel"/>
    <w:tmpl w:val="B662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C063C"/>
    <w:multiLevelType w:val="hybridMultilevel"/>
    <w:tmpl w:val="CE868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3043"/>
    <w:multiLevelType w:val="hybridMultilevel"/>
    <w:tmpl w:val="ACE2DB9E"/>
    <w:lvl w:ilvl="0" w:tplc="8340D62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6FB12E0A"/>
    <w:multiLevelType w:val="hybridMultilevel"/>
    <w:tmpl w:val="A9B88AB6"/>
    <w:lvl w:ilvl="0" w:tplc="4808E37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0"/>
    <w:rsid w:val="00023D70"/>
    <w:rsid w:val="00036B1A"/>
    <w:rsid w:val="000C7394"/>
    <w:rsid w:val="000D6CDE"/>
    <w:rsid w:val="001334DE"/>
    <w:rsid w:val="001431F6"/>
    <w:rsid w:val="0019236B"/>
    <w:rsid w:val="001C58DE"/>
    <w:rsid w:val="001D0160"/>
    <w:rsid w:val="00206108"/>
    <w:rsid w:val="0021127C"/>
    <w:rsid w:val="002B5940"/>
    <w:rsid w:val="002B7FCA"/>
    <w:rsid w:val="00300E69"/>
    <w:rsid w:val="0030651B"/>
    <w:rsid w:val="0032131A"/>
    <w:rsid w:val="00356F44"/>
    <w:rsid w:val="00381B86"/>
    <w:rsid w:val="003C2961"/>
    <w:rsid w:val="003C679C"/>
    <w:rsid w:val="004008B5"/>
    <w:rsid w:val="0042271C"/>
    <w:rsid w:val="004A523E"/>
    <w:rsid w:val="004E52FD"/>
    <w:rsid w:val="005439D6"/>
    <w:rsid w:val="00554A64"/>
    <w:rsid w:val="00555F76"/>
    <w:rsid w:val="00583ACD"/>
    <w:rsid w:val="005D6843"/>
    <w:rsid w:val="006329A7"/>
    <w:rsid w:val="0064634B"/>
    <w:rsid w:val="006E7A14"/>
    <w:rsid w:val="006F5F03"/>
    <w:rsid w:val="00706CFA"/>
    <w:rsid w:val="00722B06"/>
    <w:rsid w:val="007828E8"/>
    <w:rsid w:val="00796086"/>
    <w:rsid w:val="007B355C"/>
    <w:rsid w:val="00813191"/>
    <w:rsid w:val="00820490"/>
    <w:rsid w:val="008509EB"/>
    <w:rsid w:val="0088230F"/>
    <w:rsid w:val="00885E94"/>
    <w:rsid w:val="008B0101"/>
    <w:rsid w:val="0093094E"/>
    <w:rsid w:val="00940BF5"/>
    <w:rsid w:val="00954336"/>
    <w:rsid w:val="009655C2"/>
    <w:rsid w:val="009A661A"/>
    <w:rsid w:val="009E120C"/>
    <w:rsid w:val="009F4198"/>
    <w:rsid w:val="00A159E9"/>
    <w:rsid w:val="00A436E4"/>
    <w:rsid w:val="00A81C6A"/>
    <w:rsid w:val="00AC3801"/>
    <w:rsid w:val="00B10B46"/>
    <w:rsid w:val="00B314C7"/>
    <w:rsid w:val="00B41519"/>
    <w:rsid w:val="00B72CFE"/>
    <w:rsid w:val="00BB246B"/>
    <w:rsid w:val="00C208A6"/>
    <w:rsid w:val="00C33275"/>
    <w:rsid w:val="00C41CB4"/>
    <w:rsid w:val="00C852B3"/>
    <w:rsid w:val="00CA3033"/>
    <w:rsid w:val="00CE4F45"/>
    <w:rsid w:val="00D05142"/>
    <w:rsid w:val="00D45EE1"/>
    <w:rsid w:val="00D8467F"/>
    <w:rsid w:val="00E0465E"/>
    <w:rsid w:val="00E6401B"/>
    <w:rsid w:val="00E77092"/>
    <w:rsid w:val="00E9349C"/>
    <w:rsid w:val="00E97B62"/>
    <w:rsid w:val="00F15E6B"/>
    <w:rsid w:val="00F716EF"/>
    <w:rsid w:val="00F71A81"/>
    <w:rsid w:val="00F72A63"/>
    <w:rsid w:val="00F75712"/>
    <w:rsid w:val="00F90C80"/>
    <w:rsid w:val="00FE7AC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131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3213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131A"/>
    <w:rPr>
      <w:vertAlign w:val="superscript"/>
    </w:rPr>
  </w:style>
  <w:style w:type="paragraph" w:styleId="a7">
    <w:name w:val="No Spacing"/>
    <w:uiPriority w:val="1"/>
    <w:qFormat/>
    <w:rsid w:val="009E120C"/>
    <w:pPr>
      <w:bidi/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E6401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4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0465E"/>
  </w:style>
  <w:style w:type="paragraph" w:styleId="aa">
    <w:name w:val="footer"/>
    <w:basedOn w:val="a"/>
    <w:link w:val="ab"/>
    <w:uiPriority w:val="99"/>
    <w:unhideWhenUsed/>
    <w:rsid w:val="00E04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E04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D7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131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3213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2131A"/>
    <w:rPr>
      <w:vertAlign w:val="superscript"/>
    </w:rPr>
  </w:style>
  <w:style w:type="paragraph" w:styleId="a7">
    <w:name w:val="No Spacing"/>
    <w:uiPriority w:val="1"/>
    <w:qFormat/>
    <w:rsid w:val="009E120C"/>
    <w:pPr>
      <w:bidi/>
      <w:spacing w:after="0" w:line="240" w:lineRule="auto"/>
    </w:pPr>
  </w:style>
  <w:style w:type="character" w:styleId="Hyperlink">
    <w:name w:val="Hyperlink"/>
    <w:basedOn w:val="a0"/>
    <w:uiPriority w:val="99"/>
    <w:semiHidden/>
    <w:unhideWhenUsed/>
    <w:rsid w:val="00E6401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04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0465E"/>
  </w:style>
  <w:style w:type="paragraph" w:styleId="aa">
    <w:name w:val="footer"/>
    <w:basedOn w:val="a"/>
    <w:link w:val="ab"/>
    <w:uiPriority w:val="99"/>
    <w:unhideWhenUsed/>
    <w:rsid w:val="00E04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E0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mida.biu.ac.il/pluginfile.php/396020/course/section/163461/05098490-o01-e.doc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E885-C967-400A-9C4E-1604EC14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יארה</dc:creator>
  <cp:lastModifiedBy>יארה</cp:lastModifiedBy>
  <cp:revision>2</cp:revision>
  <dcterms:created xsi:type="dcterms:W3CDTF">2015-11-29T15:36:00Z</dcterms:created>
  <dcterms:modified xsi:type="dcterms:W3CDTF">2015-11-29T15:36:00Z</dcterms:modified>
</cp:coreProperties>
</file>